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90BFA" w14:textId="72738C02" w:rsidR="00F75AFE" w:rsidRPr="00A07E2F" w:rsidRDefault="00F30530" w:rsidP="00B47CCA">
      <w:pPr>
        <w:pStyle w:val="Formuladiapertura"/>
        <w:rPr>
          <w:b/>
          <w:bCs/>
          <w:sz w:val="36"/>
          <w:szCs w:val="36"/>
        </w:rPr>
      </w:pPr>
      <w:r w:rsidRPr="00A07E2F">
        <w:rPr>
          <w:b/>
          <w:bCs/>
          <w:sz w:val="36"/>
          <w:szCs w:val="36"/>
        </w:rPr>
        <w:t>ETC</w:t>
      </w:r>
    </w:p>
    <w:p w14:paraId="7B2D2C11" w14:textId="08E264AE" w:rsidR="00F75AFE" w:rsidRPr="00A07E2F" w:rsidRDefault="00F75AFE" w:rsidP="00B47CCA">
      <w:pPr>
        <w:pStyle w:val="Formuladiapertura"/>
      </w:pPr>
    </w:p>
    <w:p w14:paraId="463AA282" w14:textId="2ED6244A" w:rsidR="001A1C97" w:rsidRPr="00A07E2F" w:rsidRDefault="00B210F8" w:rsidP="000E2420">
      <w:pPr>
        <w:rPr>
          <w:sz w:val="24"/>
          <w:szCs w:val="24"/>
        </w:rPr>
      </w:pPr>
      <w:r>
        <w:rPr>
          <w:sz w:val="24"/>
          <w:szCs w:val="24"/>
        </w:rPr>
        <w:pict w14:anchorId="2500BCD5">
          <v:rect id="_x0000_i1025" style="width:468.55pt;height:1.75pt" o:hrpct="981" o:hralign="center" o:hrstd="t" o:hrnoshade="t" o:hr="t" fillcolor="#bfbfbf" stroked="f"/>
        </w:pict>
      </w:r>
    </w:p>
    <w:p w14:paraId="106DF590" w14:textId="77777777" w:rsidR="00BD5264" w:rsidRPr="00A07E2F" w:rsidRDefault="00BD5264" w:rsidP="000E2420"/>
    <w:p w14:paraId="6E3989B7" w14:textId="77777777" w:rsidR="00BD5264" w:rsidRPr="00A07E2F" w:rsidRDefault="00BD5264" w:rsidP="000E2420"/>
    <w:p w14:paraId="30F42927" w14:textId="471D27AB" w:rsidR="00BD5264" w:rsidRPr="00A07E2F" w:rsidRDefault="00F75AFE" w:rsidP="000E2420">
      <w:pPr>
        <w:pStyle w:val="Titolo"/>
      </w:pPr>
      <w:r w:rsidRPr="00A07E2F">
        <w:t>DEFINIZIONE DEI CRITERI DI RICONOSCIMENTO DEI COSTI EFFICIENTI DI ESERCIZIO E DI INVESTIMENTO DEL SERVIZIO INTEGRATO DEI RIFIUTI, PER IL PERIODO 2018-2021 AI SENSI DELLA DELIBERAZIONE ARERA 443/2019/R/</w:t>
      </w:r>
      <w:r w:rsidRPr="00A07E2F">
        <w:rPr>
          <w:smallCaps/>
        </w:rPr>
        <w:t>rif</w:t>
      </w:r>
    </w:p>
    <w:p w14:paraId="7F5FA35A" w14:textId="77777777" w:rsidR="00BD5264" w:rsidRPr="00A07E2F" w:rsidRDefault="00BD5264" w:rsidP="000E2420"/>
    <w:p w14:paraId="1E229F07" w14:textId="77777777" w:rsidR="00BD5264" w:rsidRPr="00A07E2F" w:rsidRDefault="00BD5264" w:rsidP="000E2420"/>
    <w:p w14:paraId="36C31C32" w14:textId="761D6E6C" w:rsidR="008C5D7C" w:rsidRPr="00A07E2F" w:rsidRDefault="008C5D7C" w:rsidP="000E2420">
      <w:pPr>
        <w:pStyle w:val="Titolo"/>
      </w:pPr>
      <w:r w:rsidRPr="00A07E2F">
        <w:t>RELAZIONE DI ACCOMPAGNAMENTO</w:t>
      </w:r>
    </w:p>
    <w:p w14:paraId="62221147" w14:textId="77777777" w:rsidR="008C5D7C" w:rsidRPr="00A07E2F" w:rsidRDefault="008C5D7C" w:rsidP="000E2420"/>
    <w:p w14:paraId="57261A0F" w14:textId="77777777" w:rsidR="00BD5264" w:rsidRPr="00A07E2F" w:rsidRDefault="00BD5264" w:rsidP="000E2420"/>
    <w:p w14:paraId="23D62B7E" w14:textId="77777777" w:rsidR="00BD5264" w:rsidRPr="00A07E2F" w:rsidRDefault="00BD5264" w:rsidP="000E2420"/>
    <w:p w14:paraId="2687FB4E" w14:textId="49C0B3B4" w:rsidR="008C5D7C" w:rsidRPr="00A07E2F" w:rsidRDefault="008C5D7C" w:rsidP="000E2420"/>
    <w:p w14:paraId="00BAEE77" w14:textId="3F7D58DE" w:rsidR="008C5D7C" w:rsidRPr="00A07E2F" w:rsidRDefault="008C5D7C" w:rsidP="000E2420">
      <w:pPr>
        <w:pStyle w:val="Sottotitolo"/>
      </w:pPr>
      <w:r w:rsidRPr="00A07E2F">
        <w:t>Comun</w:t>
      </w:r>
      <w:r w:rsidR="001309B1" w:rsidRPr="00A07E2F">
        <w:t>e</w:t>
      </w:r>
      <w:r w:rsidR="00E25790" w:rsidRPr="00A07E2F">
        <w:t>:</w:t>
      </w:r>
    </w:p>
    <w:p w14:paraId="783C08B8" w14:textId="77777777" w:rsidR="00BD5264" w:rsidRPr="00A07E2F" w:rsidRDefault="00BD5264" w:rsidP="000E2420"/>
    <w:p w14:paraId="2E7D5A8F" w14:textId="77777777" w:rsidR="00BD5264" w:rsidRPr="00A07E2F" w:rsidRDefault="00BD5264" w:rsidP="000E2420"/>
    <w:p w14:paraId="3B3DD7A3" w14:textId="77777777" w:rsidR="00BD5264" w:rsidRPr="00A07E2F" w:rsidRDefault="00BD5264" w:rsidP="000E2420"/>
    <w:p w14:paraId="15835837" w14:textId="77777777" w:rsidR="00BD5264" w:rsidRPr="00A07E2F" w:rsidRDefault="00BD5264" w:rsidP="000E2420"/>
    <w:p w14:paraId="14DC798B" w14:textId="77777777" w:rsidR="00BD5264" w:rsidRPr="00A07E2F" w:rsidRDefault="00BD5264" w:rsidP="000E2420"/>
    <w:p w14:paraId="620D3DC2" w14:textId="77777777" w:rsidR="00BD5264" w:rsidRPr="00A07E2F" w:rsidRDefault="00BD5264" w:rsidP="000E2420"/>
    <w:p w14:paraId="7C75604B" w14:textId="77777777" w:rsidR="00BD5264" w:rsidRPr="00A07E2F" w:rsidRDefault="00BD5264" w:rsidP="000E2420"/>
    <w:p w14:paraId="0DBD429C" w14:textId="77777777" w:rsidR="00BD5264" w:rsidRPr="00A07E2F" w:rsidRDefault="00BD5264" w:rsidP="000E2420"/>
    <w:p w14:paraId="17134FF7" w14:textId="77777777" w:rsidR="00BD5264" w:rsidRPr="00A07E2F" w:rsidRDefault="00BD5264" w:rsidP="000E2420"/>
    <w:p w14:paraId="39B631D7" w14:textId="206884CE" w:rsidR="00BD5264" w:rsidRPr="00A07E2F" w:rsidRDefault="00E25790" w:rsidP="000E2420">
      <w:pPr>
        <w:pStyle w:val="Sottotitolo"/>
      </w:pPr>
      <w:r w:rsidRPr="00A07E2F">
        <w:t>Luogo e data</w:t>
      </w:r>
    </w:p>
    <w:p w14:paraId="087B9EB1" w14:textId="77777777" w:rsidR="00BD5264" w:rsidRPr="00A07E2F" w:rsidRDefault="00BD5264" w:rsidP="000E2420"/>
    <w:p w14:paraId="5695654F" w14:textId="1DA2C566" w:rsidR="00BD5264" w:rsidRPr="00A07E2F" w:rsidRDefault="00BD5264" w:rsidP="000E2420">
      <w:pPr>
        <w:sectPr w:rsidR="00BD5264" w:rsidRPr="00A07E2F">
          <w:footerReference w:type="even" r:id="rId8"/>
          <w:pgSz w:w="11906" w:h="16838"/>
          <w:pgMar w:top="1701" w:right="1134" w:bottom="1134" w:left="1134" w:header="709" w:footer="709" w:gutter="0"/>
          <w:cols w:space="708"/>
          <w:docGrid w:linePitch="360"/>
        </w:sectPr>
      </w:pPr>
    </w:p>
    <w:sdt>
      <w:sdtPr>
        <w:rPr>
          <w:rFonts w:eastAsia="Times New Roman"/>
          <w:b w:val="0"/>
          <w:bCs w:val="0"/>
          <w:sz w:val="22"/>
          <w:szCs w:val="22"/>
        </w:rPr>
        <w:id w:val="934481619"/>
        <w:docPartObj>
          <w:docPartGallery w:val="Table of Contents"/>
          <w:docPartUnique/>
        </w:docPartObj>
      </w:sdtPr>
      <w:sdtEndPr/>
      <w:sdtContent>
        <w:p w14:paraId="6805FE3B" w14:textId="443BA6A1" w:rsidR="00A00D95" w:rsidRPr="00A07E2F" w:rsidRDefault="00A00D95" w:rsidP="00687DFD">
          <w:pPr>
            <w:pStyle w:val="Titolosommario"/>
          </w:pPr>
          <w:r w:rsidRPr="00A07E2F">
            <w:t>Indice</w:t>
          </w:r>
        </w:p>
        <w:p w14:paraId="593C0F1B" w14:textId="3ABEB8B1" w:rsidR="00F84B43" w:rsidRPr="00A07E2F" w:rsidRDefault="00A00D95">
          <w:pPr>
            <w:pStyle w:val="Sommario1"/>
            <w:rPr>
              <w:rFonts w:eastAsiaTheme="minorEastAsia" w:cstheme="minorBidi"/>
              <w:b w:val="0"/>
            </w:rPr>
          </w:pPr>
          <w:r w:rsidRPr="00A07E2F">
            <w:fldChar w:fldCharType="begin"/>
          </w:r>
          <w:r w:rsidRPr="00A07E2F">
            <w:instrText xml:space="preserve"> TOC \o "1-3" \h \z \u </w:instrText>
          </w:r>
          <w:r w:rsidRPr="00A07E2F">
            <w:fldChar w:fldCharType="separate"/>
          </w:r>
          <w:hyperlink w:anchor="_Toc29803431" w:history="1">
            <w:r w:rsidR="00F84B43" w:rsidRPr="00A07E2F">
              <w:rPr>
                <w:rStyle w:val="Collegamentoipertestuale"/>
              </w:rPr>
              <w:t>1</w:t>
            </w:r>
            <w:r w:rsidR="00F84B43" w:rsidRPr="00A07E2F">
              <w:rPr>
                <w:rFonts w:eastAsiaTheme="minorEastAsia" w:cstheme="minorBidi"/>
                <w:b w:val="0"/>
              </w:rPr>
              <w:tab/>
            </w:r>
            <w:r w:rsidR="00F84B43" w:rsidRPr="00A07E2F">
              <w:rPr>
                <w:rStyle w:val="Collegamentoipertestuale"/>
              </w:rPr>
              <w:t>Premessa</w:t>
            </w:r>
            <w:r w:rsidR="00F84B43" w:rsidRPr="00A07E2F">
              <w:rPr>
                <w:webHidden/>
              </w:rPr>
              <w:tab/>
            </w:r>
            <w:r w:rsidR="00F84B43" w:rsidRPr="00A07E2F">
              <w:rPr>
                <w:webHidden/>
              </w:rPr>
              <w:fldChar w:fldCharType="begin"/>
            </w:r>
            <w:r w:rsidR="00F84B43" w:rsidRPr="00A07E2F">
              <w:rPr>
                <w:webHidden/>
              </w:rPr>
              <w:instrText xml:space="preserve"> PAGEREF _Toc29803431 \h </w:instrText>
            </w:r>
            <w:r w:rsidR="00F84B43" w:rsidRPr="00A07E2F">
              <w:rPr>
                <w:webHidden/>
              </w:rPr>
            </w:r>
            <w:r w:rsidR="00F84B43" w:rsidRPr="00A07E2F">
              <w:rPr>
                <w:webHidden/>
              </w:rPr>
              <w:fldChar w:fldCharType="separate"/>
            </w:r>
            <w:r w:rsidR="00F84B43" w:rsidRPr="00A07E2F">
              <w:rPr>
                <w:webHidden/>
              </w:rPr>
              <w:t>1</w:t>
            </w:r>
            <w:r w:rsidR="00F84B43" w:rsidRPr="00A07E2F">
              <w:rPr>
                <w:webHidden/>
              </w:rPr>
              <w:fldChar w:fldCharType="end"/>
            </w:r>
          </w:hyperlink>
        </w:p>
        <w:p w14:paraId="701C514D" w14:textId="03561202" w:rsidR="00F84B43" w:rsidRPr="00A07E2F" w:rsidRDefault="00B210F8">
          <w:pPr>
            <w:pStyle w:val="Sommario1"/>
            <w:rPr>
              <w:rFonts w:eastAsiaTheme="minorEastAsia" w:cstheme="minorBidi"/>
              <w:b w:val="0"/>
            </w:rPr>
          </w:pPr>
          <w:hyperlink w:anchor="_Toc29803432" w:history="1">
            <w:r w:rsidR="00F84B43" w:rsidRPr="00A07E2F">
              <w:rPr>
                <w:rStyle w:val="Collegamentoipertestuale"/>
              </w:rPr>
              <w:t>2</w:t>
            </w:r>
            <w:r w:rsidR="00F84B43" w:rsidRPr="00A07E2F">
              <w:rPr>
                <w:rFonts w:eastAsiaTheme="minorEastAsia" w:cstheme="minorBidi"/>
                <w:b w:val="0"/>
              </w:rPr>
              <w:tab/>
            </w:r>
            <w:r w:rsidR="00F84B43" w:rsidRPr="00A07E2F">
              <w:rPr>
                <w:rStyle w:val="Collegamentoipertestuale"/>
              </w:rPr>
              <w:t>Perimetro della gestione e servizi forniti</w:t>
            </w:r>
            <w:r w:rsidR="00F84B43" w:rsidRPr="00A07E2F">
              <w:rPr>
                <w:webHidden/>
              </w:rPr>
              <w:tab/>
            </w:r>
            <w:r w:rsidR="00F84B43" w:rsidRPr="00A07E2F">
              <w:rPr>
                <w:webHidden/>
              </w:rPr>
              <w:fldChar w:fldCharType="begin"/>
            </w:r>
            <w:r w:rsidR="00F84B43" w:rsidRPr="00A07E2F">
              <w:rPr>
                <w:webHidden/>
              </w:rPr>
              <w:instrText xml:space="preserve"> PAGEREF _Toc29803432 \h </w:instrText>
            </w:r>
            <w:r w:rsidR="00F84B43" w:rsidRPr="00A07E2F">
              <w:rPr>
                <w:webHidden/>
              </w:rPr>
            </w:r>
            <w:r w:rsidR="00F84B43" w:rsidRPr="00A07E2F">
              <w:rPr>
                <w:webHidden/>
              </w:rPr>
              <w:fldChar w:fldCharType="separate"/>
            </w:r>
            <w:r w:rsidR="00F84B43" w:rsidRPr="00A07E2F">
              <w:rPr>
                <w:webHidden/>
              </w:rPr>
              <w:t>3</w:t>
            </w:r>
            <w:r w:rsidR="00F84B43" w:rsidRPr="00A07E2F">
              <w:rPr>
                <w:webHidden/>
              </w:rPr>
              <w:fldChar w:fldCharType="end"/>
            </w:r>
          </w:hyperlink>
        </w:p>
        <w:p w14:paraId="0967F6A7" w14:textId="59EAF2C3" w:rsidR="00F84B43" w:rsidRPr="00A07E2F" w:rsidRDefault="00B210F8">
          <w:pPr>
            <w:pStyle w:val="Sommario2"/>
            <w:rPr>
              <w:rFonts w:eastAsiaTheme="minorEastAsia" w:cstheme="minorBidi"/>
            </w:rPr>
          </w:pPr>
          <w:hyperlink w:anchor="_Toc29803433" w:history="1">
            <w:r w:rsidR="00F84B43" w:rsidRPr="00A07E2F">
              <w:rPr>
                <w:rStyle w:val="Collegamentoipertestuale"/>
              </w:rPr>
              <w:t>2.1</w:t>
            </w:r>
            <w:r w:rsidR="00F84B43" w:rsidRPr="00A07E2F">
              <w:rPr>
                <w:rFonts w:eastAsiaTheme="minorEastAsia" w:cstheme="minorBidi"/>
              </w:rPr>
              <w:tab/>
            </w:r>
            <w:r w:rsidR="00F84B43" w:rsidRPr="00A07E2F">
              <w:rPr>
                <w:rStyle w:val="Collegamentoipertestuale"/>
              </w:rPr>
              <w:t>Descrizione del territorio servito e del perimetro dei servizi</w:t>
            </w:r>
            <w:r w:rsidR="00F84B43" w:rsidRPr="00A07E2F">
              <w:rPr>
                <w:webHidden/>
              </w:rPr>
              <w:tab/>
            </w:r>
            <w:r w:rsidR="00F84B43" w:rsidRPr="00A07E2F">
              <w:rPr>
                <w:webHidden/>
              </w:rPr>
              <w:fldChar w:fldCharType="begin"/>
            </w:r>
            <w:r w:rsidR="00F84B43" w:rsidRPr="00A07E2F">
              <w:rPr>
                <w:webHidden/>
              </w:rPr>
              <w:instrText xml:space="preserve"> PAGEREF _Toc29803433 \h </w:instrText>
            </w:r>
            <w:r w:rsidR="00F84B43" w:rsidRPr="00A07E2F">
              <w:rPr>
                <w:webHidden/>
              </w:rPr>
            </w:r>
            <w:r w:rsidR="00F84B43" w:rsidRPr="00A07E2F">
              <w:rPr>
                <w:webHidden/>
              </w:rPr>
              <w:fldChar w:fldCharType="separate"/>
            </w:r>
            <w:r w:rsidR="00F84B43" w:rsidRPr="00A07E2F">
              <w:rPr>
                <w:webHidden/>
              </w:rPr>
              <w:t>3</w:t>
            </w:r>
            <w:r w:rsidR="00F84B43" w:rsidRPr="00A07E2F">
              <w:rPr>
                <w:webHidden/>
              </w:rPr>
              <w:fldChar w:fldCharType="end"/>
            </w:r>
          </w:hyperlink>
        </w:p>
        <w:p w14:paraId="746E2BEC" w14:textId="18E2F164" w:rsidR="00F84B43" w:rsidRPr="00A07E2F" w:rsidRDefault="00B210F8">
          <w:pPr>
            <w:pStyle w:val="Sommario2"/>
            <w:rPr>
              <w:rFonts w:eastAsiaTheme="minorEastAsia" w:cstheme="minorBidi"/>
            </w:rPr>
          </w:pPr>
          <w:hyperlink w:anchor="_Toc29803434" w:history="1">
            <w:r w:rsidR="00F84B43" w:rsidRPr="00A07E2F">
              <w:rPr>
                <w:rStyle w:val="Collegamentoipertestuale"/>
              </w:rPr>
              <w:t>2.2</w:t>
            </w:r>
            <w:r w:rsidR="00F84B43" w:rsidRPr="00A07E2F">
              <w:rPr>
                <w:rFonts w:eastAsiaTheme="minorEastAsia" w:cstheme="minorBidi"/>
              </w:rPr>
              <w:tab/>
            </w:r>
            <w:r w:rsidR="00F84B43" w:rsidRPr="00A07E2F">
              <w:rPr>
                <w:rStyle w:val="Collegamentoipertestuale"/>
              </w:rPr>
              <w:t>Altre informazioni rilevanti</w:t>
            </w:r>
            <w:r w:rsidR="00F84B43" w:rsidRPr="00A07E2F">
              <w:rPr>
                <w:webHidden/>
              </w:rPr>
              <w:tab/>
            </w:r>
            <w:r w:rsidR="00F84B43" w:rsidRPr="00A07E2F">
              <w:rPr>
                <w:webHidden/>
              </w:rPr>
              <w:fldChar w:fldCharType="begin"/>
            </w:r>
            <w:r w:rsidR="00F84B43" w:rsidRPr="00A07E2F">
              <w:rPr>
                <w:webHidden/>
              </w:rPr>
              <w:instrText xml:space="preserve"> PAGEREF _Toc29803434 \h </w:instrText>
            </w:r>
            <w:r w:rsidR="00F84B43" w:rsidRPr="00A07E2F">
              <w:rPr>
                <w:webHidden/>
              </w:rPr>
            </w:r>
            <w:r w:rsidR="00F84B43" w:rsidRPr="00A07E2F">
              <w:rPr>
                <w:webHidden/>
              </w:rPr>
              <w:fldChar w:fldCharType="separate"/>
            </w:r>
            <w:r w:rsidR="00F84B43" w:rsidRPr="00A07E2F">
              <w:rPr>
                <w:webHidden/>
              </w:rPr>
              <w:t>3</w:t>
            </w:r>
            <w:r w:rsidR="00F84B43" w:rsidRPr="00A07E2F">
              <w:rPr>
                <w:webHidden/>
              </w:rPr>
              <w:fldChar w:fldCharType="end"/>
            </w:r>
          </w:hyperlink>
        </w:p>
        <w:p w14:paraId="4197F2F9" w14:textId="4F075F38" w:rsidR="00F84B43" w:rsidRPr="00A07E2F" w:rsidRDefault="00B210F8">
          <w:pPr>
            <w:pStyle w:val="Sommario1"/>
            <w:rPr>
              <w:rFonts w:eastAsiaTheme="minorEastAsia" w:cstheme="minorBidi"/>
              <w:b w:val="0"/>
            </w:rPr>
          </w:pPr>
          <w:hyperlink w:anchor="_Toc29803435" w:history="1">
            <w:r w:rsidR="00F84B43" w:rsidRPr="00A07E2F">
              <w:rPr>
                <w:rStyle w:val="Collegamentoipertestuale"/>
              </w:rPr>
              <w:t>3</w:t>
            </w:r>
            <w:r w:rsidR="00F84B43" w:rsidRPr="00A07E2F">
              <w:rPr>
                <w:rFonts w:eastAsiaTheme="minorEastAsia" w:cstheme="minorBidi"/>
                <w:b w:val="0"/>
              </w:rPr>
              <w:tab/>
            </w:r>
            <w:r w:rsidR="00F84B43" w:rsidRPr="00A07E2F">
              <w:rPr>
                <w:rStyle w:val="Collegamentoipertestuale"/>
              </w:rPr>
              <w:t>Dati relativi alla gestione</w:t>
            </w:r>
            <w:r w:rsidR="00F84B43" w:rsidRPr="00A07E2F">
              <w:rPr>
                <w:webHidden/>
              </w:rPr>
              <w:tab/>
            </w:r>
            <w:r w:rsidR="00F84B43" w:rsidRPr="00A07E2F">
              <w:rPr>
                <w:webHidden/>
              </w:rPr>
              <w:fldChar w:fldCharType="begin"/>
            </w:r>
            <w:r w:rsidR="00F84B43" w:rsidRPr="00A07E2F">
              <w:rPr>
                <w:webHidden/>
              </w:rPr>
              <w:instrText xml:space="preserve"> PAGEREF _Toc29803435 \h </w:instrText>
            </w:r>
            <w:r w:rsidR="00F84B43" w:rsidRPr="00A07E2F">
              <w:rPr>
                <w:webHidden/>
              </w:rPr>
            </w:r>
            <w:r w:rsidR="00F84B43" w:rsidRPr="00A07E2F">
              <w:rPr>
                <w:webHidden/>
              </w:rPr>
              <w:fldChar w:fldCharType="separate"/>
            </w:r>
            <w:r w:rsidR="00F84B43" w:rsidRPr="00A07E2F">
              <w:rPr>
                <w:webHidden/>
              </w:rPr>
              <w:t>4</w:t>
            </w:r>
            <w:r w:rsidR="00F84B43" w:rsidRPr="00A07E2F">
              <w:rPr>
                <w:webHidden/>
              </w:rPr>
              <w:fldChar w:fldCharType="end"/>
            </w:r>
          </w:hyperlink>
        </w:p>
        <w:p w14:paraId="7D510635" w14:textId="6E94BF79" w:rsidR="00F84B43" w:rsidRPr="00A07E2F" w:rsidRDefault="00B210F8">
          <w:pPr>
            <w:pStyle w:val="Sommario2"/>
            <w:rPr>
              <w:rFonts w:eastAsiaTheme="minorEastAsia" w:cstheme="minorBidi"/>
            </w:rPr>
          </w:pPr>
          <w:hyperlink w:anchor="_Toc29803436" w:history="1">
            <w:r w:rsidR="00F84B43" w:rsidRPr="00A07E2F">
              <w:rPr>
                <w:rStyle w:val="Collegamentoipertestuale"/>
              </w:rPr>
              <w:t>3.1</w:t>
            </w:r>
            <w:r w:rsidR="00F84B43" w:rsidRPr="00A07E2F">
              <w:rPr>
                <w:rFonts w:eastAsiaTheme="minorEastAsia" w:cstheme="minorBidi"/>
              </w:rPr>
              <w:tab/>
            </w:r>
            <w:r w:rsidR="00F84B43" w:rsidRPr="00A07E2F">
              <w:rPr>
                <w:rStyle w:val="Collegamentoipertestuale"/>
              </w:rPr>
              <w:t>Dati tecnici e patrimoniali</w:t>
            </w:r>
            <w:r w:rsidR="00F84B43" w:rsidRPr="00A07E2F">
              <w:rPr>
                <w:webHidden/>
              </w:rPr>
              <w:tab/>
            </w:r>
            <w:r w:rsidR="00F84B43" w:rsidRPr="00A07E2F">
              <w:rPr>
                <w:webHidden/>
              </w:rPr>
              <w:fldChar w:fldCharType="begin"/>
            </w:r>
            <w:r w:rsidR="00F84B43" w:rsidRPr="00A07E2F">
              <w:rPr>
                <w:webHidden/>
              </w:rPr>
              <w:instrText xml:space="preserve"> PAGEREF _Toc29803436 \h </w:instrText>
            </w:r>
            <w:r w:rsidR="00F84B43" w:rsidRPr="00A07E2F">
              <w:rPr>
                <w:webHidden/>
              </w:rPr>
            </w:r>
            <w:r w:rsidR="00F84B43" w:rsidRPr="00A07E2F">
              <w:rPr>
                <w:webHidden/>
              </w:rPr>
              <w:fldChar w:fldCharType="separate"/>
            </w:r>
            <w:r w:rsidR="00F84B43" w:rsidRPr="00A07E2F">
              <w:rPr>
                <w:webHidden/>
              </w:rPr>
              <w:t>4</w:t>
            </w:r>
            <w:r w:rsidR="00F84B43" w:rsidRPr="00A07E2F">
              <w:rPr>
                <w:webHidden/>
              </w:rPr>
              <w:fldChar w:fldCharType="end"/>
            </w:r>
          </w:hyperlink>
        </w:p>
        <w:p w14:paraId="28681199" w14:textId="65B1F917" w:rsidR="00F84B43" w:rsidRPr="00A07E2F" w:rsidRDefault="00B210F8">
          <w:pPr>
            <w:pStyle w:val="Sommario3"/>
            <w:rPr>
              <w:rFonts w:eastAsiaTheme="minorEastAsia" w:cstheme="minorBidi"/>
            </w:rPr>
          </w:pPr>
          <w:hyperlink w:anchor="_Toc29803437" w:history="1">
            <w:r w:rsidR="00F84B43" w:rsidRPr="00A07E2F">
              <w:rPr>
                <w:rStyle w:val="Collegamentoipertestuale"/>
              </w:rPr>
              <w:t>3.1.1</w:t>
            </w:r>
            <w:r w:rsidR="00F84B43" w:rsidRPr="00A07E2F">
              <w:rPr>
                <w:rFonts w:eastAsiaTheme="minorEastAsia" w:cstheme="minorBidi"/>
              </w:rPr>
              <w:tab/>
            </w:r>
            <w:r w:rsidR="00F84B43" w:rsidRPr="00A07E2F">
              <w:rPr>
                <w:rStyle w:val="Collegamentoipertestuale"/>
              </w:rPr>
              <w:t>Dati sui servizi svolti direttamente dal Comune</w:t>
            </w:r>
            <w:r w:rsidR="00F84B43" w:rsidRPr="00A07E2F">
              <w:rPr>
                <w:webHidden/>
              </w:rPr>
              <w:tab/>
            </w:r>
            <w:r w:rsidR="00F84B43" w:rsidRPr="00A07E2F">
              <w:rPr>
                <w:webHidden/>
              </w:rPr>
              <w:fldChar w:fldCharType="begin"/>
            </w:r>
            <w:r w:rsidR="00F84B43" w:rsidRPr="00A07E2F">
              <w:rPr>
                <w:webHidden/>
              </w:rPr>
              <w:instrText xml:space="preserve"> PAGEREF _Toc29803437 \h </w:instrText>
            </w:r>
            <w:r w:rsidR="00F84B43" w:rsidRPr="00A07E2F">
              <w:rPr>
                <w:webHidden/>
              </w:rPr>
            </w:r>
            <w:r w:rsidR="00F84B43" w:rsidRPr="00A07E2F">
              <w:rPr>
                <w:webHidden/>
              </w:rPr>
              <w:fldChar w:fldCharType="separate"/>
            </w:r>
            <w:r w:rsidR="00F84B43" w:rsidRPr="00A07E2F">
              <w:rPr>
                <w:webHidden/>
              </w:rPr>
              <w:t>4</w:t>
            </w:r>
            <w:r w:rsidR="00F84B43" w:rsidRPr="00A07E2F">
              <w:rPr>
                <w:webHidden/>
              </w:rPr>
              <w:fldChar w:fldCharType="end"/>
            </w:r>
          </w:hyperlink>
        </w:p>
        <w:p w14:paraId="3B77D540" w14:textId="5DD1E641" w:rsidR="00F84B43" w:rsidRPr="00A07E2F" w:rsidRDefault="00B210F8">
          <w:pPr>
            <w:pStyle w:val="Sommario3"/>
            <w:rPr>
              <w:rFonts w:eastAsiaTheme="minorEastAsia" w:cstheme="minorBidi"/>
            </w:rPr>
          </w:pPr>
          <w:hyperlink w:anchor="_Toc29803438" w:history="1">
            <w:r w:rsidR="00F84B43" w:rsidRPr="00A07E2F">
              <w:rPr>
                <w:rStyle w:val="Collegamentoipertestuale"/>
              </w:rPr>
              <w:t>3.1.2</w:t>
            </w:r>
            <w:r w:rsidR="00F84B43" w:rsidRPr="00A07E2F">
              <w:rPr>
                <w:rFonts w:eastAsiaTheme="minorEastAsia" w:cstheme="minorBidi"/>
              </w:rPr>
              <w:tab/>
            </w:r>
            <w:r w:rsidR="00F84B43" w:rsidRPr="00A07E2F">
              <w:rPr>
                <w:rStyle w:val="Collegamentoipertestuale"/>
              </w:rPr>
              <w:t>Dati tecnici e di qualità sui servizi svolti direttamente dal Comune</w:t>
            </w:r>
            <w:r w:rsidR="00F84B43" w:rsidRPr="00A07E2F">
              <w:rPr>
                <w:webHidden/>
              </w:rPr>
              <w:tab/>
            </w:r>
            <w:r w:rsidR="00F84B43" w:rsidRPr="00A07E2F">
              <w:rPr>
                <w:webHidden/>
              </w:rPr>
              <w:fldChar w:fldCharType="begin"/>
            </w:r>
            <w:r w:rsidR="00F84B43" w:rsidRPr="00A07E2F">
              <w:rPr>
                <w:webHidden/>
              </w:rPr>
              <w:instrText xml:space="preserve"> PAGEREF _Toc29803438 \h </w:instrText>
            </w:r>
            <w:r w:rsidR="00F84B43" w:rsidRPr="00A07E2F">
              <w:rPr>
                <w:webHidden/>
              </w:rPr>
            </w:r>
            <w:r w:rsidR="00F84B43" w:rsidRPr="00A07E2F">
              <w:rPr>
                <w:webHidden/>
              </w:rPr>
              <w:fldChar w:fldCharType="separate"/>
            </w:r>
            <w:r w:rsidR="00F84B43" w:rsidRPr="00A07E2F">
              <w:rPr>
                <w:webHidden/>
              </w:rPr>
              <w:t>4</w:t>
            </w:r>
            <w:r w:rsidR="00F84B43" w:rsidRPr="00A07E2F">
              <w:rPr>
                <w:webHidden/>
              </w:rPr>
              <w:fldChar w:fldCharType="end"/>
            </w:r>
          </w:hyperlink>
        </w:p>
        <w:p w14:paraId="7F3CDAB4" w14:textId="3FB6C8F6" w:rsidR="00F84B43" w:rsidRPr="00A07E2F" w:rsidRDefault="00B210F8">
          <w:pPr>
            <w:pStyle w:val="Sommario3"/>
            <w:rPr>
              <w:rFonts w:eastAsiaTheme="minorEastAsia" w:cstheme="minorBidi"/>
            </w:rPr>
          </w:pPr>
          <w:hyperlink w:anchor="_Toc29803439" w:history="1">
            <w:r w:rsidR="00F84B43" w:rsidRPr="00A07E2F">
              <w:rPr>
                <w:rStyle w:val="Collegamentoipertestuale"/>
              </w:rPr>
              <w:t>3.1.3</w:t>
            </w:r>
            <w:r w:rsidR="00F84B43" w:rsidRPr="00A07E2F">
              <w:rPr>
                <w:rFonts w:eastAsiaTheme="minorEastAsia" w:cstheme="minorBidi"/>
              </w:rPr>
              <w:tab/>
            </w:r>
            <w:r w:rsidR="00F84B43" w:rsidRPr="00A07E2F">
              <w:rPr>
                <w:rStyle w:val="Collegamentoipertestuale"/>
              </w:rPr>
              <w:t>Fonti di finanziamento del Comune</w:t>
            </w:r>
            <w:r w:rsidR="00F84B43" w:rsidRPr="00A07E2F">
              <w:rPr>
                <w:webHidden/>
              </w:rPr>
              <w:tab/>
            </w:r>
            <w:r w:rsidR="00F84B43" w:rsidRPr="00A07E2F">
              <w:rPr>
                <w:webHidden/>
              </w:rPr>
              <w:fldChar w:fldCharType="begin"/>
            </w:r>
            <w:r w:rsidR="00F84B43" w:rsidRPr="00A07E2F">
              <w:rPr>
                <w:webHidden/>
              </w:rPr>
              <w:instrText xml:space="preserve"> PAGEREF _Toc29803439 \h </w:instrText>
            </w:r>
            <w:r w:rsidR="00F84B43" w:rsidRPr="00A07E2F">
              <w:rPr>
                <w:webHidden/>
              </w:rPr>
            </w:r>
            <w:r w:rsidR="00F84B43" w:rsidRPr="00A07E2F">
              <w:rPr>
                <w:webHidden/>
              </w:rPr>
              <w:fldChar w:fldCharType="separate"/>
            </w:r>
            <w:r w:rsidR="00F84B43" w:rsidRPr="00A07E2F">
              <w:rPr>
                <w:webHidden/>
              </w:rPr>
              <w:t>4</w:t>
            </w:r>
            <w:r w:rsidR="00F84B43" w:rsidRPr="00A07E2F">
              <w:rPr>
                <w:webHidden/>
              </w:rPr>
              <w:fldChar w:fldCharType="end"/>
            </w:r>
          </w:hyperlink>
        </w:p>
        <w:p w14:paraId="5C9F1F27" w14:textId="57168D51" w:rsidR="00F84B43" w:rsidRPr="00A07E2F" w:rsidRDefault="00B210F8">
          <w:pPr>
            <w:pStyle w:val="Sommario2"/>
            <w:rPr>
              <w:rFonts w:eastAsiaTheme="minorEastAsia" w:cstheme="minorBidi"/>
            </w:rPr>
          </w:pPr>
          <w:hyperlink w:anchor="_Toc29803440" w:history="1">
            <w:r w:rsidR="00F84B43" w:rsidRPr="00A07E2F">
              <w:rPr>
                <w:rStyle w:val="Collegamentoipertestuale"/>
              </w:rPr>
              <w:t>3.2</w:t>
            </w:r>
            <w:r w:rsidR="00F84B43" w:rsidRPr="00A07E2F">
              <w:rPr>
                <w:rFonts w:eastAsiaTheme="minorEastAsia" w:cstheme="minorBidi"/>
              </w:rPr>
              <w:tab/>
            </w:r>
            <w:r w:rsidR="00F84B43" w:rsidRPr="00A07E2F">
              <w:rPr>
                <w:rStyle w:val="Collegamentoipertestuale"/>
              </w:rPr>
              <w:t>Dati per la determinazione delle entrate di riferimento</w:t>
            </w:r>
            <w:r w:rsidR="00F84B43" w:rsidRPr="00A07E2F">
              <w:rPr>
                <w:webHidden/>
              </w:rPr>
              <w:tab/>
            </w:r>
            <w:r w:rsidR="00F84B43" w:rsidRPr="00A07E2F">
              <w:rPr>
                <w:webHidden/>
              </w:rPr>
              <w:fldChar w:fldCharType="begin"/>
            </w:r>
            <w:r w:rsidR="00F84B43" w:rsidRPr="00A07E2F">
              <w:rPr>
                <w:webHidden/>
              </w:rPr>
              <w:instrText xml:space="preserve"> PAGEREF _Toc29803440 \h </w:instrText>
            </w:r>
            <w:r w:rsidR="00F84B43" w:rsidRPr="00A07E2F">
              <w:rPr>
                <w:webHidden/>
              </w:rPr>
            </w:r>
            <w:r w:rsidR="00F84B43" w:rsidRPr="00A07E2F">
              <w:rPr>
                <w:webHidden/>
              </w:rPr>
              <w:fldChar w:fldCharType="separate"/>
            </w:r>
            <w:r w:rsidR="00F84B43" w:rsidRPr="00A07E2F">
              <w:rPr>
                <w:webHidden/>
              </w:rPr>
              <w:t>5</w:t>
            </w:r>
            <w:r w:rsidR="00F84B43" w:rsidRPr="00A07E2F">
              <w:rPr>
                <w:webHidden/>
              </w:rPr>
              <w:fldChar w:fldCharType="end"/>
            </w:r>
          </w:hyperlink>
        </w:p>
        <w:p w14:paraId="5F7B0D6F" w14:textId="72CD18DD" w:rsidR="00F84B43" w:rsidRPr="00A07E2F" w:rsidRDefault="00B210F8">
          <w:pPr>
            <w:pStyle w:val="Sommario3"/>
            <w:rPr>
              <w:rFonts w:eastAsiaTheme="minorEastAsia" w:cstheme="minorBidi"/>
            </w:rPr>
          </w:pPr>
          <w:hyperlink w:anchor="_Toc29803441" w:history="1">
            <w:r w:rsidR="00F84B43" w:rsidRPr="00A07E2F">
              <w:rPr>
                <w:rStyle w:val="Collegamentoipertestuale"/>
              </w:rPr>
              <w:t>3.2.1</w:t>
            </w:r>
            <w:r w:rsidR="00F84B43" w:rsidRPr="00A07E2F">
              <w:rPr>
                <w:rFonts w:eastAsiaTheme="minorEastAsia" w:cstheme="minorBidi"/>
              </w:rPr>
              <w:tab/>
            </w:r>
            <w:r w:rsidR="00F84B43" w:rsidRPr="00A07E2F">
              <w:rPr>
                <w:rStyle w:val="Collegamentoipertestuale"/>
              </w:rPr>
              <w:t>Dati di conto economico sui servizi svolti direttamente dal Comune</w:t>
            </w:r>
            <w:r w:rsidR="00F84B43" w:rsidRPr="00A07E2F">
              <w:rPr>
                <w:webHidden/>
              </w:rPr>
              <w:tab/>
            </w:r>
            <w:r w:rsidR="00F84B43" w:rsidRPr="00A07E2F">
              <w:rPr>
                <w:webHidden/>
              </w:rPr>
              <w:fldChar w:fldCharType="begin"/>
            </w:r>
            <w:r w:rsidR="00F84B43" w:rsidRPr="00A07E2F">
              <w:rPr>
                <w:webHidden/>
              </w:rPr>
              <w:instrText xml:space="preserve"> PAGEREF _Toc29803441 \h </w:instrText>
            </w:r>
            <w:r w:rsidR="00F84B43" w:rsidRPr="00A07E2F">
              <w:rPr>
                <w:webHidden/>
              </w:rPr>
            </w:r>
            <w:r w:rsidR="00F84B43" w:rsidRPr="00A07E2F">
              <w:rPr>
                <w:webHidden/>
              </w:rPr>
              <w:fldChar w:fldCharType="separate"/>
            </w:r>
            <w:r w:rsidR="00F84B43" w:rsidRPr="00A07E2F">
              <w:rPr>
                <w:webHidden/>
              </w:rPr>
              <w:t>5</w:t>
            </w:r>
            <w:r w:rsidR="00F84B43" w:rsidRPr="00A07E2F">
              <w:rPr>
                <w:webHidden/>
              </w:rPr>
              <w:fldChar w:fldCharType="end"/>
            </w:r>
          </w:hyperlink>
        </w:p>
        <w:p w14:paraId="0EBF353E" w14:textId="42C611BF" w:rsidR="00F84B43" w:rsidRPr="00A07E2F" w:rsidRDefault="00B210F8">
          <w:pPr>
            <w:pStyle w:val="Sommario3"/>
            <w:rPr>
              <w:rFonts w:eastAsiaTheme="minorEastAsia" w:cstheme="minorBidi"/>
            </w:rPr>
          </w:pPr>
          <w:hyperlink w:anchor="_Toc29803442" w:history="1">
            <w:r w:rsidR="00F84B43" w:rsidRPr="00A07E2F">
              <w:rPr>
                <w:rStyle w:val="Collegamentoipertestuale"/>
              </w:rPr>
              <w:t>3.2.2</w:t>
            </w:r>
            <w:r w:rsidR="00F84B43" w:rsidRPr="00A07E2F">
              <w:rPr>
                <w:rFonts w:eastAsiaTheme="minorEastAsia" w:cstheme="minorBidi"/>
              </w:rPr>
              <w:tab/>
            </w:r>
            <w:r w:rsidR="00F84B43" w:rsidRPr="00A07E2F">
              <w:rPr>
                <w:rStyle w:val="Collegamentoipertestuale"/>
              </w:rPr>
              <w:t>Focus sui ricavi derivanti da vendita di materiali e/o energia</w:t>
            </w:r>
            <w:r w:rsidR="00F84B43" w:rsidRPr="00A07E2F">
              <w:rPr>
                <w:webHidden/>
              </w:rPr>
              <w:tab/>
            </w:r>
            <w:r w:rsidR="00F84B43" w:rsidRPr="00A07E2F">
              <w:rPr>
                <w:webHidden/>
              </w:rPr>
              <w:fldChar w:fldCharType="begin"/>
            </w:r>
            <w:r w:rsidR="00F84B43" w:rsidRPr="00A07E2F">
              <w:rPr>
                <w:webHidden/>
              </w:rPr>
              <w:instrText xml:space="preserve"> PAGEREF _Toc29803442 \h </w:instrText>
            </w:r>
            <w:r w:rsidR="00F84B43" w:rsidRPr="00A07E2F">
              <w:rPr>
                <w:webHidden/>
              </w:rPr>
            </w:r>
            <w:r w:rsidR="00F84B43" w:rsidRPr="00A07E2F">
              <w:rPr>
                <w:webHidden/>
              </w:rPr>
              <w:fldChar w:fldCharType="separate"/>
            </w:r>
            <w:r w:rsidR="00F84B43" w:rsidRPr="00A07E2F">
              <w:rPr>
                <w:webHidden/>
              </w:rPr>
              <w:t>5</w:t>
            </w:r>
            <w:r w:rsidR="00F84B43" w:rsidRPr="00A07E2F">
              <w:rPr>
                <w:webHidden/>
              </w:rPr>
              <w:fldChar w:fldCharType="end"/>
            </w:r>
          </w:hyperlink>
        </w:p>
        <w:p w14:paraId="586A3DCD" w14:textId="6D84572E" w:rsidR="00F84B43" w:rsidRPr="00A07E2F" w:rsidRDefault="00B210F8">
          <w:pPr>
            <w:pStyle w:val="Sommario3"/>
            <w:rPr>
              <w:rFonts w:eastAsiaTheme="minorEastAsia" w:cstheme="minorBidi"/>
            </w:rPr>
          </w:pPr>
          <w:hyperlink w:anchor="_Toc29803443" w:history="1">
            <w:r w:rsidR="00F84B43" w:rsidRPr="00A07E2F">
              <w:rPr>
                <w:rStyle w:val="Collegamentoipertestuale"/>
              </w:rPr>
              <w:t>3.2.3</w:t>
            </w:r>
            <w:r w:rsidR="00F84B43" w:rsidRPr="00A07E2F">
              <w:rPr>
                <w:rFonts w:eastAsiaTheme="minorEastAsia" w:cstheme="minorBidi"/>
              </w:rPr>
              <w:tab/>
            </w:r>
            <w:r w:rsidR="00F84B43" w:rsidRPr="00A07E2F">
              <w:rPr>
                <w:rStyle w:val="Collegamentoipertestuale"/>
              </w:rPr>
              <w:t>Dati relativi ai costi di capitale</w:t>
            </w:r>
            <w:r w:rsidR="00F84B43" w:rsidRPr="00A07E2F">
              <w:rPr>
                <w:webHidden/>
              </w:rPr>
              <w:tab/>
            </w:r>
            <w:r w:rsidR="00F84B43" w:rsidRPr="00A07E2F">
              <w:rPr>
                <w:webHidden/>
              </w:rPr>
              <w:fldChar w:fldCharType="begin"/>
            </w:r>
            <w:r w:rsidR="00F84B43" w:rsidRPr="00A07E2F">
              <w:rPr>
                <w:webHidden/>
              </w:rPr>
              <w:instrText xml:space="preserve"> PAGEREF _Toc29803443 \h </w:instrText>
            </w:r>
            <w:r w:rsidR="00F84B43" w:rsidRPr="00A07E2F">
              <w:rPr>
                <w:webHidden/>
              </w:rPr>
            </w:r>
            <w:r w:rsidR="00F84B43" w:rsidRPr="00A07E2F">
              <w:rPr>
                <w:webHidden/>
              </w:rPr>
              <w:fldChar w:fldCharType="separate"/>
            </w:r>
            <w:r w:rsidR="00F84B43" w:rsidRPr="00A07E2F">
              <w:rPr>
                <w:webHidden/>
              </w:rPr>
              <w:t>6</w:t>
            </w:r>
            <w:r w:rsidR="00F84B43" w:rsidRPr="00A07E2F">
              <w:rPr>
                <w:webHidden/>
              </w:rPr>
              <w:fldChar w:fldCharType="end"/>
            </w:r>
          </w:hyperlink>
        </w:p>
        <w:p w14:paraId="7ED1B6BD" w14:textId="6912E1BC" w:rsidR="00F84B43" w:rsidRPr="00A07E2F" w:rsidRDefault="00B210F8">
          <w:pPr>
            <w:pStyle w:val="Sommario2"/>
            <w:rPr>
              <w:rFonts w:eastAsiaTheme="minorEastAsia" w:cstheme="minorBidi"/>
            </w:rPr>
          </w:pPr>
          <w:hyperlink w:anchor="_Toc29803444" w:history="1">
            <w:r w:rsidR="00F84B43" w:rsidRPr="00A07E2F">
              <w:rPr>
                <w:rStyle w:val="Collegamentoipertestuale"/>
              </w:rPr>
              <w:t>3.3</w:t>
            </w:r>
            <w:r w:rsidR="00F84B43" w:rsidRPr="00A07E2F">
              <w:rPr>
                <w:rFonts w:eastAsiaTheme="minorEastAsia" w:cstheme="minorBidi"/>
              </w:rPr>
              <w:tab/>
            </w:r>
            <w:r w:rsidR="00F84B43" w:rsidRPr="00A07E2F">
              <w:rPr>
                <w:rStyle w:val="Collegamentoipertestuale"/>
              </w:rPr>
              <w:t>Eventuali indicazioni sui valori di competenza dell’Ente d’ambito</w:t>
            </w:r>
            <w:r w:rsidR="00F84B43" w:rsidRPr="00A07E2F">
              <w:rPr>
                <w:webHidden/>
              </w:rPr>
              <w:tab/>
            </w:r>
            <w:r w:rsidR="00F84B43" w:rsidRPr="00A07E2F">
              <w:rPr>
                <w:webHidden/>
              </w:rPr>
              <w:fldChar w:fldCharType="begin"/>
            </w:r>
            <w:r w:rsidR="00F84B43" w:rsidRPr="00A07E2F">
              <w:rPr>
                <w:webHidden/>
              </w:rPr>
              <w:instrText xml:space="preserve"> PAGEREF _Toc29803444 \h </w:instrText>
            </w:r>
            <w:r w:rsidR="00F84B43" w:rsidRPr="00A07E2F">
              <w:rPr>
                <w:webHidden/>
              </w:rPr>
            </w:r>
            <w:r w:rsidR="00F84B43" w:rsidRPr="00A07E2F">
              <w:rPr>
                <w:webHidden/>
              </w:rPr>
              <w:fldChar w:fldCharType="separate"/>
            </w:r>
            <w:r w:rsidR="00F84B43" w:rsidRPr="00A07E2F">
              <w:rPr>
                <w:webHidden/>
              </w:rPr>
              <w:t>6</w:t>
            </w:r>
            <w:r w:rsidR="00F84B43" w:rsidRPr="00A07E2F">
              <w:rPr>
                <w:webHidden/>
              </w:rPr>
              <w:fldChar w:fldCharType="end"/>
            </w:r>
          </w:hyperlink>
        </w:p>
        <w:p w14:paraId="4E5C659F" w14:textId="6F948C5E" w:rsidR="00F84B43" w:rsidRPr="00A07E2F" w:rsidRDefault="00B210F8">
          <w:pPr>
            <w:pStyle w:val="Sommario1"/>
            <w:rPr>
              <w:rFonts w:eastAsiaTheme="minorEastAsia" w:cstheme="minorBidi"/>
              <w:b w:val="0"/>
            </w:rPr>
          </w:pPr>
          <w:hyperlink w:anchor="_Toc29803445" w:history="1">
            <w:r w:rsidR="00F84B43" w:rsidRPr="00A07E2F">
              <w:rPr>
                <w:rStyle w:val="Collegamentoipertestuale"/>
                <w:lang w:eastAsia="en-GB"/>
              </w:rPr>
              <w:t>4</w:t>
            </w:r>
            <w:r w:rsidR="00F84B43" w:rsidRPr="00A07E2F">
              <w:rPr>
                <w:rFonts w:eastAsiaTheme="minorEastAsia" w:cstheme="minorBidi"/>
                <w:b w:val="0"/>
              </w:rPr>
              <w:tab/>
            </w:r>
            <w:r w:rsidR="00F84B43" w:rsidRPr="00A07E2F">
              <w:rPr>
                <w:rStyle w:val="Collegamentoipertestuale"/>
                <w:lang w:eastAsia="en-GB"/>
              </w:rPr>
              <w:t xml:space="preserve">Appendice – </w:t>
            </w:r>
            <w:r w:rsidR="00F84B43" w:rsidRPr="00A07E2F">
              <w:rPr>
                <w:rStyle w:val="Collegamentoipertestuale"/>
                <w:i/>
                <w:iCs/>
                <w:lang w:eastAsia="en-GB"/>
              </w:rPr>
              <w:t>driver</w:t>
            </w:r>
            <w:r w:rsidR="00F84B43" w:rsidRPr="00A07E2F">
              <w:rPr>
                <w:rStyle w:val="Collegamentoipertestuale"/>
                <w:lang w:eastAsia="en-GB"/>
              </w:rPr>
              <w:t xml:space="preserve"> FOC e SC da Linee guida MEF 2013</w:t>
            </w:r>
            <w:r w:rsidR="00F84B43" w:rsidRPr="00A07E2F">
              <w:rPr>
                <w:webHidden/>
              </w:rPr>
              <w:tab/>
            </w:r>
            <w:r w:rsidR="00F84B43" w:rsidRPr="00A07E2F">
              <w:rPr>
                <w:webHidden/>
              </w:rPr>
              <w:fldChar w:fldCharType="begin"/>
            </w:r>
            <w:r w:rsidR="00F84B43" w:rsidRPr="00A07E2F">
              <w:rPr>
                <w:webHidden/>
              </w:rPr>
              <w:instrText xml:space="preserve"> PAGEREF _Toc29803445 \h </w:instrText>
            </w:r>
            <w:r w:rsidR="00F84B43" w:rsidRPr="00A07E2F">
              <w:rPr>
                <w:webHidden/>
              </w:rPr>
            </w:r>
            <w:r w:rsidR="00F84B43" w:rsidRPr="00A07E2F">
              <w:rPr>
                <w:webHidden/>
              </w:rPr>
              <w:fldChar w:fldCharType="separate"/>
            </w:r>
            <w:r w:rsidR="00F84B43" w:rsidRPr="00A07E2F">
              <w:rPr>
                <w:webHidden/>
              </w:rPr>
              <w:t>7</w:t>
            </w:r>
            <w:r w:rsidR="00F84B43" w:rsidRPr="00A07E2F">
              <w:rPr>
                <w:webHidden/>
              </w:rPr>
              <w:fldChar w:fldCharType="end"/>
            </w:r>
          </w:hyperlink>
        </w:p>
        <w:p w14:paraId="48F71937" w14:textId="49B3736E" w:rsidR="00A00D95" w:rsidRPr="00A07E2F" w:rsidRDefault="00A00D95" w:rsidP="000E2420">
          <w:r w:rsidRPr="00A07E2F">
            <w:fldChar w:fldCharType="end"/>
          </w:r>
        </w:p>
      </w:sdtContent>
    </w:sdt>
    <w:p w14:paraId="019862BB" w14:textId="77777777" w:rsidR="005316ED" w:rsidRPr="00A07E2F" w:rsidRDefault="005316ED" w:rsidP="000E2420"/>
    <w:p w14:paraId="67210C5D" w14:textId="79E42BEA" w:rsidR="00A00D95" w:rsidRPr="00A07E2F" w:rsidRDefault="00A00D95" w:rsidP="000E2420">
      <w:pPr>
        <w:sectPr w:rsidR="00A00D95" w:rsidRPr="00A07E2F" w:rsidSect="001A1C97">
          <w:headerReference w:type="default" r:id="rId9"/>
          <w:footerReference w:type="default" r:id="rId10"/>
          <w:pgSz w:w="11906" w:h="16838"/>
          <w:pgMar w:top="1701" w:right="1134" w:bottom="1134" w:left="1134" w:header="709" w:footer="709" w:gutter="0"/>
          <w:pgNumType w:fmt="lowerRoman" w:start="1"/>
          <w:cols w:space="708"/>
          <w:docGrid w:linePitch="360"/>
        </w:sectPr>
      </w:pPr>
    </w:p>
    <w:p w14:paraId="6D74D08B" w14:textId="4BF7FC56" w:rsidR="005316ED" w:rsidRPr="00A07E2F" w:rsidRDefault="00AE47BD" w:rsidP="00687DFD">
      <w:pPr>
        <w:pStyle w:val="Titolo1"/>
      </w:pPr>
      <w:bookmarkStart w:id="0" w:name="_Toc23425314"/>
      <w:bookmarkStart w:id="1" w:name="_Toc29803431"/>
      <w:r w:rsidRPr="00A07E2F">
        <w:lastRenderedPageBreak/>
        <w:t>Premessa</w:t>
      </w:r>
      <w:bookmarkEnd w:id="0"/>
      <w:bookmarkEnd w:id="1"/>
    </w:p>
    <w:p w14:paraId="73ED4A66" w14:textId="5C1EE462" w:rsidR="007F10BA" w:rsidRPr="00A07E2F" w:rsidRDefault="007F10BA" w:rsidP="000E2420">
      <w:r w:rsidRPr="00A07E2F">
        <w:t>La presente relazione illustra i criteri di corrispondenza tra i valori riportati nella modulistica relativa alla raccolta dati così come predisposta dall’</w:t>
      </w:r>
      <w:r w:rsidR="00F30530" w:rsidRPr="00A07E2F">
        <w:t>ETC</w:t>
      </w:r>
      <w:r w:rsidRPr="00A07E2F">
        <w:t xml:space="preserve"> ed i valori desumibili dalla documentazione contabile, nonché le evidenze contabili sottostanti.</w:t>
      </w:r>
    </w:p>
    <w:p w14:paraId="40288978" w14:textId="2650E432" w:rsidR="001309B1" w:rsidRPr="00A07E2F" w:rsidRDefault="001309B1" w:rsidP="000E2420">
      <w:r w:rsidRPr="00A07E2F">
        <w:t>Si riferisce alla quota parte di dati di competenza dei servizi svolti dal Comune di …….. .</w:t>
      </w:r>
    </w:p>
    <w:p w14:paraId="15FF900F" w14:textId="77777777" w:rsidR="007F10BA" w:rsidRPr="00A07E2F" w:rsidRDefault="007F10BA" w:rsidP="000E2420"/>
    <w:p w14:paraId="5A22997F" w14:textId="2072DB88" w:rsidR="00AE47BD" w:rsidRPr="00A07E2F" w:rsidRDefault="00B400BB" w:rsidP="000E2420">
      <w:r w:rsidRPr="00A07E2F">
        <w:t>A</w:t>
      </w:r>
      <w:r w:rsidR="004258AF" w:rsidRPr="00A07E2F">
        <w:t xml:space="preserve">l fine di consentire all’Ente territorialmente competente di verificare la completezza, la coerenza e la congruità dei dati e delle informazioni necessari alla elaborazione </w:t>
      </w:r>
      <w:r w:rsidR="002D455F" w:rsidRPr="00A07E2F">
        <w:t xml:space="preserve">annuale </w:t>
      </w:r>
      <w:r w:rsidR="004258AF" w:rsidRPr="00A07E2F">
        <w:t>de</w:t>
      </w:r>
      <w:r w:rsidR="006F4C30" w:rsidRPr="00A07E2F">
        <w:t>i</w:t>
      </w:r>
      <w:r w:rsidR="004258AF" w:rsidRPr="00A07E2F">
        <w:t xml:space="preserve"> pian</w:t>
      </w:r>
      <w:r w:rsidR="006F4C30" w:rsidRPr="00A07E2F">
        <w:t>i</w:t>
      </w:r>
      <w:r w:rsidR="004258AF" w:rsidRPr="00A07E2F">
        <w:t xml:space="preserve"> economico finanziari</w:t>
      </w:r>
      <w:r w:rsidR="00D91639" w:rsidRPr="00A07E2F">
        <w:t xml:space="preserve"> (di seguito: PEF)</w:t>
      </w:r>
      <w:r w:rsidR="007F10BA" w:rsidRPr="00A07E2F">
        <w:t xml:space="preserve"> viene allegata la seguente documentazione</w:t>
      </w:r>
      <w:r w:rsidR="00AE47BD" w:rsidRPr="00A07E2F">
        <w:t>:</w:t>
      </w:r>
    </w:p>
    <w:p w14:paraId="391321B8" w14:textId="65760F3D" w:rsidR="007F10BA" w:rsidRPr="00A07E2F" w:rsidRDefault="00AE47BD" w:rsidP="007F10BA">
      <w:pPr>
        <w:pStyle w:val="Paragrafoelenco"/>
      </w:pPr>
      <w:r w:rsidRPr="00A07E2F">
        <w:t xml:space="preserve">la documentazione contabile </w:t>
      </w:r>
      <w:r w:rsidR="002262E7" w:rsidRPr="00A07E2F">
        <w:t>sottostante alle attestazioni prodotte</w:t>
      </w:r>
      <w:r w:rsidR="007F10BA" w:rsidRPr="00A07E2F">
        <w:t>:</w:t>
      </w:r>
    </w:p>
    <w:p w14:paraId="1BF9BF3C" w14:textId="77777777" w:rsidR="008F19E3" w:rsidRPr="00A07E2F" w:rsidRDefault="008F19E3" w:rsidP="008F19E3">
      <w:pPr>
        <w:pStyle w:val="Paragrafoelenco"/>
        <w:numPr>
          <w:ilvl w:val="1"/>
          <w:numId w:val="19"/>
        </w:numPr>
        <w:spacing w:before="0"/>
      </w:pPr>
      <w:r w:rsidRPr="00A07E2F">
        <w:t>dati consuntivi degli specifici capitoli di spesa là dove presenti nella contabilità del Comune (compreso il dettaglio delle singole voci di spesa dell’impegnato che compongono il totale del capitolo);</w:t>
      </w:r>
    </w:p>
    <w:p w14:paraId="572A2248" w14:textId="77777777" w:rsidR="008F19E3" w:rsidRPr="00A07E2F" w:rsidRDefault="008F19E3" w:rsidP="008F19E3">
      <w:pPr>
        <w:pStyle w:val="Paragrafoelenco"/>
        <w:numPr>
          <w:ilvl w:val="1"/>
          <w:numId w:val="19"/>
        </w:numPr>
        <w:spacing w:before="0"/>
      </w:pPr>
      <w:r w:rsidRPr="00A07E2F">
        <w:t>contratti o ordini di acquisto per prodotti/servizi acquistati e relative fatture (per servizi acquistati si intendono anche quelli forniti da aziende, cooperative sociali, società unipersonali, ecc. che non rientrano fra i Gestori RU della Tabella 1 precedente – quindi anche Gestori di impianti di smaltimento/recupero, tra cui quelli della Tabella 2, per servizi CTS e CTR là dove contrattualizzati direttamente dal Comune);</w:t>
      </w:r>
    </w:p>
    <w:p w14:paraId="06721AEC" w14:textId="77777777" w:rsidR="008F19E3" w:rsidRPr="00A07E2F" w:rsidRDefault="008F19E3" w:rsidP="008F19E3">
      <w:pPr>
        <w:pStyle w:val="Paragrafoelenco"/>
        <w:numPr>
          <w:ilvl w:val="1"/>
          <w:numId w:val="19"/>
        </w:numPr>
        <w:spacing w:before="0"/>
      </w:pPr>
      <w:r w:rsidRPr="00A07E2F">
        <w:t>contratti per servizi acquistati dai Gestori RU e relative fatture;</w:t>
      </w:r>
    </w:p>
    <w:p w14:paraId="627F7F63" w14:textId="77777777" w:rsidR="008F19E3" w:rsidRPr="00A07E2F" w:rsidRDefault="008F19E3" w:rsidP="008F19E3">
      <w:pPr>
        <w:pStyle w:val="Paragrafoelenco"/>
        <w:numPr>
          <w:ilvl w:val="1"/>
          <w:numId w:val="19"/>
        </w:numPr>
        <w:spacing w:before="0"/>
      </w:pPr>
      <w:r w:rsidRPr="00A07E2F">
        <w:t>contratti di leasing operativo, finanziario, in costruendo;</w:t>
      </w:r>
    </w:p>
    <w:p w14:paraId="5046E6E2" w14:textId="673F0F15" w:rsidR="008F19E3" w:rsidRPr="00A07E2F" w:rsidRDefault="008F19E3" w:rsidP="008F19E3">
      <w:pPr>
        <w:pStyle w:val="Paragrafoelenco"/>
        <w:numPr>
          <w:ilvl w:val="1"/>
          <w:numId w:val="19"/>
        </w:numPr>
        <w:spacing w:before="0"/>
      </w:pPr>
      <w:r w:rsidRPr="00A07E2F">
        <w:t>attestazioni dei responsabili di struttura della ripartizione percentuale del costo del personale là dove quest’ultimo sia promiscuo fra servizio RU e altri servizi svolti dal Comune o di altri costi da ripartire (ad esempio costi di affitto locali, costi per canone SW e assistenza IT);</w:t>
      </w:r>
    </w:p>
    <w:p w14:paraId="793295AE" w14:textId="2A6C57EB" w:rsidR="008F19E3" w:rsidRPr="00A07E2F" w:rsidRDefault="008F19E3" w:rsidP="008F19E3">
      <w:pPr>
        <w:pStyle w:val="Paragrafoelenco"/>
        <w:numPr>
          <w:ilvl w:val="1"/>
          <w:numId w:val="19"/>
        </w:numPr>
        <w:spacing w:before="0"/>
      </w:pPr>
      <w:r w:rsidRPr="00A07E2F">
        <w:t>libro cespiti 2017</w:t>
      </w:r>
      <w:r w:rsidR="00F30530" w:rsidRPr="00A07E2F">
        <w:t>,</w:t>
      </w:r>
      <w:r w:rsidRPr="00A07E2F">
        <w:t xml:space="preserve"> 2018</w:t>
      </w:r>
      <w:r w:rsidR="00F30530" w:rsidRPr="00A07E2F">
        <w:t xml:space="preserve"> e 2019</w:t>
      </w:r>
      <w:r w:rsidRPr="00A07E2F">
        <w:t>, oppure Conto del Patrimonio 2017</w:t>
      </w:r>
      <w:r w:rsidR="00F30530" w:rsidRPr="00A07E2F">
        <w:t>,</w:t>
      </w:r>
      <w:r w:rsidRPr="00A07E2F">
        <w:t xml:space="preserve"> 2018</w:t>
      </w:r>
      <w:r w:rsidR="00F30530" w:rsidRPr="00A07E2F">
        <w:t xml:space="preserve"> e 2019</w:t>
      </w:r>
      <w:r w:rsidRPr="00A07E2F">
        <w:t xml:space="preserve"> per le parti relative ai beni strumentali del servizio Ru riportat</w:t>
      </w:r>
      <w:r w:rsidR="003822AA" w:rsidRPr="00A07E2F">
        <w:t>i</w:t>
      </w:r>
      <w:r w:rsidRPr="00A07E2F">
        <w:t xml:space="preserve"> nella specifica sezione del foglio di raccolta dati</w:t>
      </w:r>
      <w:r w:rsidR="003822AA" w:rsidRPr="00A07E2F">
        <w:t>;</w:t>
      </w:r>
    </w:p>
    <w:p w14:paraId="0B38A3B8" w14:textId="277C7927" w:rsidR="003822AA" w:rsidRPr="00A07E2F" w:rsidRDefault="003822AA" w:rsidP="003822AA">
      <w:pPr>
        <w:pStyle w:val="Paragrafoelenco"/>
        <w:numPr>
          <w:ilvl w:val="1"/>
          <w:numId w:val="19"/>
        </w:numPr>
      </w:pPr>
      <w:r w:rsidRPr="00A07E2F">
        <w:t>atti attestanti l’erogazione dei contributi pubblici a fondo perduto, sempre a valere sulle immobilizzazioni registrate al Conto del Patrimonio</w:t>
      </w:r>
      <w:r w:rsidR="00F30530" w:rsidRPr="00A07E2F">
        <w:t>;</w:t>
      </w:r>
    </w:p>
    <w:p w14:paraId="2D79C428" w14:textId="6AA76DE1" w:rsidR="003822AA" w:rsidRPr="00A07E2F" w:rsidRDefault="003822AA" w:rsidP="003822AA">
      <w:pPr>
        <w:pStyle w:val="Paragrafoelenco"/>
        <w:numPr>
          <w:ilvl w:val="1"/>
          <w:numId w:val="19"/>
        </w:numPr>
      </w:pPr>
      <w:r w:rsidRPr="00A07E2F">
        <w:t>eventuali istanze motivate e separate per il riconoscimento di nuovi costi incentivanti (COIexp) per il miglioramento della qualità del servizio e/o la variazione del perimetro gestito</w:t>
      </w:r>
    </w:p>
    <w:p w14:paraId="4B1457D9" w14:textId="06DDF22F" w:rsidR="008F19E3" w:rsidRPr="00A07E2F" w:rsidRDefault="008F19E3" w:rsidP="007D2FF0">
      <w:pPr>
        <w:pStyle w:val="Paragrafoelenco"/>
        <w:numPr>
          <w:ilvl w:val="1"/>
          <w:numId w:val="19"/>
        </w:numPr>
        <w:spacing w:before="0"/>
      </w:pPr>
      <w:r w:rsidRPr="00A07E2F">
        <w:t>documentazione PEF approvato MTN 158/99 per l</w:t>
      </w:r>
      <w:r w:rsidR="00F30530" w:rsidRPr="00A07E2F">
        <w:t>’</w:t>
      </w:r>
      <w:r w:rsidRPr="00A07E2F">
        <w:t>annualità 2019.</w:t>
      </w:r>
    </w:p>
    <w:p w14:paraId="4DD2DFD0" w14:textId="3AE799BB" w:rsidR="006A7ADF" w:rsidRPr="00A07E2F" w:rsidRDefault="006A7ADF" w:rsidP="00F30530">
      <w:pPr>
        <w:pStyle w:val="Paragrafoelenco"/>
        <w:numPr>
          <w:ilvl w:val="1"/>
          <w:numId w:val="3"/>
        </w:numPr>
      </w:pPr>
      <w:r w:rsidRPr="00A07E2F">
        <w:t xml:space="preserve">il PEF </w:t>
      </w:r>
      <w:r w:rsidR="00F30530" w:rsidRPr="00A07E2F">
        <w:t xml:space="preserve">MTR </w:t>
      </w:r>
      <w:r w:rsidRPr="00A07E2F">
        <w:t>relativo alla gestione secondo lo schema tipo predisposto dall’Autorità di cui all’Appendice 1 della deliberazione 443/2019/R/</w:t>
      </w:r>
      <w:r w:rsidRPr="00A07E2F">
        <w:rPr>
          <w:smallCaps/>
        </w:rPr>
        <w:t>rif</w:t>
      </w:r>
      <w:r w:rsidRPr="00A07E2F">
        <w:t>;</w:t>
      </w:r>
    </w:p>
    <w:p w14:paraId="2DE1185D" w14:textId="78C4E087" w:rsidR="006A7ADF" w:rsidRPr="00A07E2F" w:rsidRDefault="006A7ADF" w:rsidP="006A7ADF">
      <w:pPr>
        <w:pStyle w:val="Paragrafoelenco"/>
      </w:pPr>
      <w:r w:rsidRPr="00A07E2F">
        <w:t>la dichiarazione, predisposta utilizzando lo schema tipo di cui all’Appendice 3 della deliberazione 443/2019/R/</w:t>
      </w:r>
      <w:r w:rsidRPr="00A07E2F">
        <w:rPr>
          <w:smallCaps/>
        </w:rPr>
        <w:t>rif</w:t>
      </w:r>
      <w:r w:rsidRPr="00A07E2F">
        <w:t>, ai sensi del d.P.R. 445/00, sottoscritta dal legale rappresentante, attestante la veridicità dei dati trasmessi e la corrispondenza tra i valori riportati nella modulistica e i valori desumibili dalla documentazione contabile di riferimento tenuta ai sensi di legge</w:t>
      </w:r>
      <w:r w:rsidR="006F16D5" w:rsidRPr="00A07E2F">
        <w:t>.</w:t>
      </w:r>
    </w:p>
    <w:p w14:paraId="33E6909B" w14:textId="77777777" w:rsidR="0099131E" w:rsidRPr="00A07E2F" w:rsidRDefault="0099131E" w:rsidP="0099131E">
      <w:pPr>
        <w:ind w:left="360"/>
      </w:pPr>
    </w:p>
    <w:p w14:paraId="7FAAF111" w14:textId="077E82E6" w:rsidR="006A7ADF" w:rsidRPr="00A07E2F" w:rsidRDefault="00566906" w:rsidP="006A7ADF">
      <w:pPr>
        <w:rPr>
          <w:b/>
          <w:bCs/>
          <w:i/>
          <w:iCs/>
          <w:color w:val="FF0000"/>
        </w:rPr>
      </w:pPr>
      <w:r w:rsidRPr="00A07E2F">
        <w:rPr>
          <w:b/>
          <w:bCs/>
          <w:i/>
          <w:iCs/>
          <w:color w:val="FF0000"/>
        </w:rPr>
        <w:lastRenderedPageBreak/>
        <w:t>[La presente relazione attiene solo alla quota parte dei servizi resi dal Comune; analogo documento viene redatt</w:t>
      </w:r>
      <w:r w:rsidR="0099131E" w:rsidRPr="00A07E2F">
        <w:rPr>
          <w:b/>
          <w:bCs/>
          <w:i/>
          <w:iCs/>
          <w:color w:val="FF0000"/>
        </w:rPr>
        <w:t>a</w:t>
      </w:r>
      <w:r w:rsidRPr="00A07E2F">
        <w:rPr>
          <w:b/>
          <w:bCs/>
          <w:i/>
          <w:iCs/>
          <w:color w:val="FF0000"/>
        </w:rPr>
        <w:t xml:space="preserve"> dal Gestore RU in accompagnamento al proprio PEF e ai relativi dati per la validazione; l’Ente d’ambito provvederà a combinare i due documenti e ad aggiungere il capitolo di propria competenza per l’invio ad ARERA] </w:t>
      </w:r>
    </w:p>
    <w:p w14:paraId="6713731F" w14:textId="77777777" w:rsidR="006A7ADF" w:rsidRPr="00A07E2F" w:rsidRDefault="006A7ADF" w:rsidP="006A7ADF"/>
    <w:p w14:paraId="2CA50293" w14:textId="6C241A91" w:rsidR="00896FD6" w:rsidRPr="00A07E2F" w:rsidRDefault="00896FD6" w:rsidP="007F10BA">
      <w:pPr>
        <w:pStyle w:val="Titolo1"/>
      </w:pPr>
      <w:bookmarkStart w:id="2" w:name="_Toc23425316"/>
      <w:bookmarkStart w:id="3" w:name="_Toc29803432"/>
      <w:r w:rsidRPr="00A07E2F">
        <w:lastRenderedPageBreak/>
        <w:t>Perimetro della gestione</w:t>
      </w:r>
      <w:r w:rsidR="00664696" w:rsidRPr="00A07E2F">
        <w:t xml:space="preserve"> </w:t>
      </w:r>
      <w:r w:rsidR="00517144" w:rsidRPr="00A07E2F">
        <w:t>e servizi forniti</w:t>
      </w:r>
      <w:bookmarkEnd w:id="2"/>
      <w:bookmarkEnd w:id="3"/>
    </w:p>
    <w:p w14:paraId="6FB24C4F" w14:textId="10D8EA7A" w:rsidR="007F10BA" w:rsidRPr="00A07E2F" w:rsidRDefault="00B400BB" w:rsidP="00307B47">
      <w:pPr>
        <w:pStyle w:val="Titolo2"/>
      </w:pPr>
      <w:bookmarkStart w:id="4" w:name="_Toc29803433"/>
      <w:r w:rsidRPr="00A07E2F">
        <w:t xml:space="preserve">Descrizione del territorio servito </w:t>
      </w:r>
      <w:r w:rsidR="00307B47" w:rsidRPr="00A07E2F">
        <w:t>e del perimetro dei servizi</w:t>
      </w:r>
      <w:bookmarkEnd w:id="4"/>
    </w:p>
    <w:p w14:paraId="516079D3" w14:textId="448F87AC" w:rsidR="00896FD6" w:rsidRPr="00A07E2F" w:rsidRDefault="00B400BB" w:rsidP="000E2420">
      <w:r w:rsidRPr="00A07E2F">
        <w:t>In particolare</w:t>
      </w:r>
      <w:r w:rsidR="00F21028" w:rsidRPr="00A07E2F">
        <w:t>,</w:t>
      </w:r>
      <w:r w:rsidRPr="00A07E2F">
        <w:t xml:space="preserve"> </w:t>
      </w:r>
      <w:r w:rsidR="00D91639" w:rsidRPr="00A07E2F">
        <w:t>dovranno essere indicati</w:t>
      </w:r>
      <w:r w:rsidR="0087599C" w:rsidRPr="00A07E2F">
        <w:t xml:space="preserve"> (anche utilizzando le tabelle estratte dal file di raccolta dati)</w:t>
      </w:r>
      <w:r w:rsidRPr="00A07E2F">
        <w:t>:</w:t>
      </w:r>
    </w:p>
    <w:p w14:paraId="77E0BB51" w14:textId="1AAB4282" w:rsidR="00896FD6" w:rsidRPr="00A07E2F" w:rsidRDefault="00A1391F" w:rsidP="000E2420">
      <w:pPr>
        <w:pStyle w:val="Paragrafoelenco"/>
      </w:pPr>
      <w:r w:rsidRPr="00A07E2F">
        <w:t xml:space="preserve">le </w:t>
      </w:r>
      <w:r w:rsidR="00B400BB" w:rsidRPr="00A07E2F">
        <w:t xml:space="preserve">attività effettuate </w:t>
      </w:r>
      <w:r w:rsidR="00A67EC9" w:rsidRPr="00A07E2F">
        <w:t xml:space="preserve">direttamente dal </w:t>
      </w:r>
      <w:r w:rsidR="00B47497" w:rsidRPr="00A07E2F">
        <w:t>comune</w:t>
      </w:r>
      <w:r w:rsidR="00664696" w:rsidRPr="00A07E2F">
        <w:t xml:space="preserve"> </w:t>
      </w:r>
      <w:r w:rsidR="00B400BB" w:rsidRPr="00A07E2F">
        <w:t>distinguendo tra le attività incluse nel servizio integrato di gestione (</w:t>
      </w:r>
      <w:r w:rsidR="00D91639" w:rsidRPr="00A07E2F">
        <w:t>s</w:t>
      </w:r>
      <w:r w:rsidR="00B400BB" w:rsidRPr="00A07E2F">
        <w:t xml:space="preserve">pazzamento e lavaggio delle strade; raccolta e trasporto; recupero e </w:t>
      </w:r>
      <w:r w:rsidR="00F21028" w:rsidRPr="00A07E2F">
        <w:t xml:space="preserve">smaltimento, attività di gestione tariffe e rapporti con gli utenti) e attività esterne al servizio </w:t>
      </w:r>
      <w:r w:rsidR="00D91639" w:rsidRPr="00A07E2F">
        <w:t xml:space="preserve">integrato </w:t>
      </w:r>
      <w:r w:rsidR="00F21028" w:rsidRPr="00A07E2F">
        <w:t>di gestione.</w:t>
      </w:r>
    </w:p>
    <w:p w14:paraId="037EF975" w14:textId="7D481E78" w:rsidR="00F21028" w:rsidRPr="00A07E2F" w:rsidRDefault="00F21028" w:rsidP="000E2420">
      <w:r w:rsidRPr="00A07E2F">
        <w:t xml:space="preserve">In relazione alle attività esterne </w:t>
      </w:r>
      <w:r w:rsidR="00D91639" w:rsidRPr="00A07E2F">
        <w:t xml:space="preserve">dovrà essere fornita </w:t>
      </w:r>
      <w:r w:rsidRPr="00A07E2F">
        <w:t>una descrizione delle medesime</w:t>
      </w:r>
      <w:r w:rsidR="00A1391F" w:rsidRPr="00A07E2F">
        <w:t>,</w:t>
      </w:r>
      <w:r w:rsidRPr="00A07E2F">
        <w:t xml:space="preserve"> evidenziando quelle incluse nelle entrate tariffarie del 2018 e del 2019 e dando separata evidenza ai relativi costi e ricavi</w:t>
      </w:r>
      <w:r w:rsidR="0087599C" w:rsidRPr="00A07E2F">
        <w:t xml:space="preserve"> (là dove non si evinca chiaramente o in modo diretto dalla raccolta dati)</w:t>
      </w:r>
      <w:r w:rsidRPr="00A07E2F">
        <w:t xml:space="preserve">. </w:t>
      </w:r>
    </w:p>
    <w:p w14:paraId="3934A7B0" w14:textId="64F0FBCA" w:rsidR="00F71EFD" w:rsidRPr="00A07E2F" w:rsidRDefault="00D91639" w:rsidP="000E2420">
      <w:r w:rsidRPr="00A07E2F">
        <w:t>Dovrà essere p</w:t>
      </w:r>
      <w:r w:rsidR="004258AF" w:rsidRPr="00A07E2F">
        <w:t>recisa</w:t>
      </w:r>
      <w:r w:rsidRPr="00A07E2F">
        <w:t>to</w:t>
      </w:r>
      <w:r w:rsidR="002D455F" w:rsidRPr="00A07E2F">
        <w:t>,</w:t>
      </w:r>
      <w:r w:rsidR="004258AF" w:rsidRPr="00A07E2F">
        <w:t xml:space="preserve"> </w:t>
      </w:r>
      <w:r w:rsidR="00F71EFD" w:rsidRPr="00A07E2F">
        <w:t>altresì</w:t>
      </w:r>
      <w:r w:rsidR="004258AF" w:rsidRPr="00A07E2F">
        <w:t>,</w:t>
      </w:r>
      <w:r w:rsidR="00F71EFD" w:rsidRPr="00A07E2F">
        <w:t xml:space="preserve"> </w:t>
      </w:r>
      <w:r w:rsidRPr="00A07E2F">
        <w:t>se la micro</w:t>
      </w:r>
      <w:r w:rsidR="00F75512" w:rsidRPr="00A07E2F">
        <w:t xml:space="preserve"> </w:t>
      </w:r>
      <w:r w:rsidRPr="00A07E2F">
        <w:t>raccolta dell’amianto da utenze domestiche è da considerarsi tra le attività di gestione dei rifiuti urbani</w:t>
      </w:r>
      <w:r w:rsidR="00131398" w:rsidRPr="00A07E2F">
        <w:t xml:space="preserve"> (di seguito: RU)</w:t>
      </w:r>
      <w:r w:rsidRPr="00A07E2F">
        <w:t xml:space="preserve">, </w:t>
      </w:r>
      <w:r w:rsidR="00F71EFD" w:rsidRPr="00A07E2F">
        <w:t xml:space="preserve">ove </w:t>
      </w:r>
      <w:r w:rsidRPr="00A07E2F">
        <w:t xml:space="preserve">questa sia </w:t>
      </w:r>
      <w:r w:rsidR="00F71EFD" w:rsidRPr="00A07E2F">
        <w:t>inclusa nel</w:t>
      </w:r>
      <w:r w:rsidRPr="00A07E2F">
        <w:t xml:space="preserve"> servizio</w:t>
      </w:r>
      <w:r w:rsidR="00F71EFD" w:rsidRPr="00A07E2F">
        <w:t xml:space="preserve"> integrato </w:t>
      </w:r>
      <w:r w:rsidR="00131398" w:rsidRPr="00A07E2F">
        <w:t>di gestione dei</w:t>
      </w:r>
      <w:r w:rsidR="00322EBB" w:rsidRPr="00A07E2F">
        <w:t xml:space="preserve"> </w:t>
      </w:r>
      <w:r w:rsidRPr="00A07E2F">
        <w:t>RU</w:t>
      </w:r>
      <w:r w:rsidR="00F71EFD" w:rsidRPr="00A07E2F">
        <w:t xml:space="preserve"> alla data di pubblicazione del MTR.</w:t>
      </w:r>
    </w:p>
    <w:p w14:paraId="3411EEE5" w14:textId="2DD034CE" w:rsidR="00896FD6" w:rsidRPr="00A07E2F" w:rsidRDefault="00131398" w:rsidP="000E2420">
      <w:r w:rsidRPr="00A07E2F">
        <w:t>Occorrerà i</w:t>
      </w:r>
      <w:r w:rsidR="00896FD6" w:rsidRPr="00A07E2F">
        <w:t>ndicare</w:t>
      </w:r>
      <w:r w:rsidRPr="00A07E2F">
        <w:t>, inoltre,</w:t>
      </w:r>
      <w:r w:rsidR="00896FD6" w:rsidRPr="00A07E2F">
        <w:t xml:space="preserve"> l’eventuale cessazione o acquisizione di servizi forniti o attività</w:t>
      </w:r>
      <w:r w:rsidR="00F21028" w:rsidRPr="00A07E2F">
        <w:t xml:space="preserve"> avvenuta a partire dal 2018</w:t>
      </w:r>
      <w:r w:rsidRPr="00A07E2F">
        <w:t xml:space="preserve">, nonché </w:t>
      </w:r>
      <w:r w:rsidR="00896FD6" w:rsidRPr="00A07E2F">
        <w:t>le date delle modifiche</w:t>
      </w:r>
      <w:r w:rsidRPr="00A07E2F">
        <w:t xml:space="preserve"> nel servizio integrato</w:t>
      </w:r>
      <w:r w:rsidR="00517144" w:rsidRPr="00A07E2F">
        <w:t>.</w:t>
      </w:r>
    </w:p>
    <w:p w14:paraId="768576DB" w14:textId="6027625C" w:rsidR="0034191C" w:rsidRPr="00A07E2F" w:rsidRDefault="0034191C" w:rsidP="000E2420">
      <w:pPr>
        <w:pStyle w:val="Titolo2"/>
      </w:pPr>
      <w:bookmarkStart w:id="5" w:name="_Toc23425317"/>
      <w:bookmarkStart w:id="6" w:name="_Toc29803434"/>
      <w:r w:rsidRPr="00A07E2F">
        <w:t>Altre informazioni rilevanti</w:t>
      </w:r>
      <w:bookmarkEnd w:id="5"/>
      <w:bookmarkEnd w:id="6"/>
    </w:p>
    <w:p w14:paraId="792DB8F9" w14:textId="2DB473C9" w:rsidR="0034191C" w:rsidRPr="00A07E2F" w:rsidRDefault="00131398" w:rsidP="000E2420">
      <w:r w:rsidRPr="00A07E2F">
        <w:t xml:space="preserve">Il </w:t>
      </w:r>
      <w:r w:rsidR="003D6005" w:rsidRPr="00A07E2F">
        <w:t>Comune può inserire qui eventuali ulteriori informazioni ritenute rilevanti in merito al perimetro di gestione e ai servizi forniti, ove non rico</w:t>
      </w:r>
      <w:r w:rsidR="00566906" w:rsidRPr="00A07E2F">
        <w:t>m</w:t>
      </w:r>
      <w:r w:rsidR="003D6005" w:rsidRPr="00A07E2F">
        <w:t>preso nel paragrafo precedente</w:t>
      </w:r>
      <w:r w:rsidR="00566906" w:rsidRPr="00A07E2F">
        <w:t>.</w:t>
      </w:r>
    </w:p>
    <w:p w14:paraId="0ECC5279" w14:textId="7DDC1ED5" w:rsidR="005316ED" w:rsidRPr="00A07E2F" w:rsidRDefault="00FF6A01" w:rsidP="00687DFD">
      <w:pPr>
        <w:pStyle w:val="Titolo1"/>
      </w:pPr>
      <w:bookmarkStart w:id="7" w:name="_Toc23425318"/>
      <w:bookmarkStart w:id="8" w:name="_Toc29803435"/>
      <w:r w:rsidRPr="00A07E2F">
        <w:lastRenderedPageBreak/>
        <w:t>Dati relativi alla gestione</w:t>
      </w:r>
      <w:bookmarkEnd w:id="7"/>
      <w:bookmarkEnd w:id="8"/>
    </w:p>
    <w:p w14:paraId="2DB73911" w14:textId="00FCF29A" w:rsidR="00AB0B2C" w:rsidRPr="00A07E2F" w:rsidRDefault="00512D0D" w:rsidP="000E2420">
      <w:r w:rsidRPr="00A07E2F">
        <w:t>In generale</w:t>
      </w:r>
      <w:r w:rsidR="00131398" w:rsidRPr="00A07E2F">
        <w:t xml:space="preserve">, il </w:t>
      </w:r>
      <w:r w:rsidR="00B07A4F" w:rsidRPr="00A07E2F">
        <w:t>Comune</w:t>
      </w:r>
      <w:r w:rsidR="00131398" w:rsidRPr="00A07E2F">
        <w:t xml:space="preserve"> dovrà</w:t>
      </w:r>
      <w:r w:rsidR="00305479" w:rsidRPr="00A07E2F">
        <w:t xml:space="preserve"> c</w:t>
      </w:r>
      <w:r w:rsidR="00AB0B2C" w:rsidRPr="00A07E2F">
        <w:t xml:space="preserve">ommentare i dati inseriti nelle diverse sezioni di compilazione </w:t>
      </w:r>
      <w:r w:rsidR="00D42999" w:rsidRPr="00A07E2F">
        <w:t xml:space="preserve">della modulistica </w:t>
      </w:r>
      <w:r w:rsidR="00D42999" w:rsidRPr="00A07E2F">
        <w:rPr>
          <w:i/>
        </w:rPr>
        <w:t>excel</w:t>
      </w:r>
      <w:r w:rsidR="00AB0B2C" w:rsidRPr="00A07E2F">
        <w:t xml:space="preserve"> di raccolta dati</w:t>
      </w:r>
      <w:r w:rsidR="000F19F8" w:rsidRPr="00A07E2F">
        <w:t xml:space="preserve"> fornita dall’</w:t>
      </w:r>
      <w:r w:rsidR="006B78B2" w:rsidRPr="00A07E2F">
        <w:t>ETC</w:t>
      </w:r>
      <w:r w:rsidR="00E27393" w:rsidRPr="00A07E2F">
        <w:t xml:space="preserve">, descrivendo </w:t>
      </w:r>
      <w:r w:rsidR="00123894" w:rsidRPr="00A07E2F">
        <w:t xml:space="preserve">specificatamente </w:t>
      </w:r>
      <w:r w:rsidR="00E27393" w:rsidRPr="00A07E2F">
        <w:t>le situazioni dove la compilazione dei dati economici o patrimoniali ha richiesto una riclassificazione rispetto ai dati come rappresentati nel relativo bilancio di esercizio.</w:t>
      </w:r>
      <w:r w:rsidR="00597B2F" w:rsidRPr="00A07E2F">
        <w:t xml:space="preserve"> Per comodità e chiarezza nella descrizione, là dove occorresse, può direttamente incollare parti dei fogli di raccolta dati.</w:t>
      </w:r>
    </w:p>
    <w:p w14:paraId="23FCBA27" w14:textId="66F4827D" w:rsidR="00307B47" w:rsidRPr="00A07E2F" w:rsidRDefault="00307B47" w:rsidP="00307B47">
      <w:r w:rsidRPr="00A07E2F">
        <w:t xml:space="preserve">Infine, occorrerà indicare, fornendo adeguata motivazione, </w:t>
      </w:r>
      <w:r w:rsidRPr="00A07E2F">
        <w:rPr>
          <w:u w:val="single"/>
        </w:rPr>
        <w:t>eventuali criteri generali</w:t>
      </w:r>
      <w:r w:rsidRPr="00A07E2F">
        <w:t xml:space="preserve"> di ricostruzione dei dati </w:t>
      </w:r>
      <w:r w:rsidR="00B07A4F" w:rsidRPr="00A07E2F">
        <w:t xml:space="preserve">rappresentati nelle sezioni dei paragrafi seguenti </w:t>
      </w:r>
      <w:r w:rsidRPr="00A07E2F">
        <w:t xml:space="preserve">(con indicazione dei </w:t>
      </w:r>
      <w:r w:rsidRPr="00A07E2F">
        <w:rPr>
          <w:u w:val="single"/>
        </w:rPr>
        <w:t>criteri specifici</w:t>
      </w:r>
      <w:r w:rsidRPr="00A07E2F">
        <w:t xml:space="preserve"> nelle sezioni relative).</w:t>
      </w:r>
    </w:p>
    <w:p w14:paraId="680B0D86" w14:textId="446B91F5" w:rsidR="005316ED" w:rsidRPr="00A07E2F" w:rsidRDefault="00A94BD8" w:rsidP="000E2420">
      <w:pPr>
        <w:pStyle w:val="Titolo2"/>
      </w:pPr>
      <w:bookmarkStart w:id="9" w:name="_Toc23425319"/>
      <w:bookmarkStart w:id="10" w:name="_Toc29803436"/>
      <w:r w:rsidRPr="00A07E2F">
        <w:t>Dati tecnici e patrimoniali</w:t>
      </w:r>
      <w:bookmarkEnd w:id="9"/>
      <w:bookmarkEnd w:id="10"/>
    </w:p>
    <w:p w14:paraId="0B12AB6B" w14:textId="06F19776" w:rsidR="00A94BD8" w:rsidRPr="00A07E2F" w:rsidRDefault="00A94BD8" w:rsidP="000E2420">
      <w:pPr>
        <w:pStyle w:val="Titolo3"/>
      </w:pPr>
      <w:bookmarkStart w:id="11" w:name="_Toc23417913"/>
      <w:bookmarkStart w:id="12" w:name="_Toc23418030"/>
      <w:bookmarkStart w:id="13" w:name="_Toc23418156"/>
      <w:bookmarkStart w:id="14" w:name="_Toc23425320"/>
      <w:bookmarkStart w:id="15" w:name="_Toc29803437"/>
      <w:bookmarkEnd w:id="11"/>
      <w:bookmarkEnd w:id="12"/>
      <w:bookmarkEnd w:id="13"/>
      <w:r w:rsidRPr="00A07E2F">
        <w:t>Dati su</w:t>
      </w:r>
      <w:r w:rsidR="00B07A4F" w:rsidRPr="00A07E2F">
        <w:t>i servizi svolti</w:t>
      </w:r>
      <w:bookmarkEnd w:id="14"/>
      <w:r w:rsidR="00B07A4F" w:rsidRPr="00A07E2F">
        <w:t xml:space="preserve"> direttamente dal Comune</w:t>
      </w:r>
      <w:bookmarkEnd w:id="15"/>
    </w:p>
    <w:p w14:paraId="6646E443" w14:textId="23ACF7E7" w:rsidR="00F71EFD" w:rsidRPr="00A07E2F" w:rsidRDefault="00131398" w:rsidP="000E2420">
      <w:r w:rsidRPr="00A07E2F">
        <w:t xml:space="preserve">Il </w:t>
      </w:r>
      <w:r w:rsidR="00B07A4F" w:rsidRPr="00A07E2F">
        <w:t>Comune</w:t>
      </w:r>
      <w:r w:rsidRPr="00A07E2F">
        <w:t xml:space="preserve"> dovrà i</w:t>
      </w:r>
      <w:r w:rsidR="00AB0B2C" w:rsidRPr="00A07E2F">
        <w:t xml:space="preserve">llustrare eventuali </w:t>
      </w:r>
      <w:r w:rsidR="00CC09E4" w:rsidRPr="00A07E2F">
        <w:rPr>
          <w:u w:val="single"/>
        </w:rPr>
        <w:t>v</w:t>
      </w:r>
      <w:r w:rsidR="00F71EFD" w:rsidRPr="00A07E2F">
        <w:rPr>
          <w:u w:val="single"/>
        </w:rPr>
        <w:t xml:space="preserve">ariazioni </w:t>
      </w:r>
      <w:r w:rsidR="00CC09E4" w:rsidRPr="00A07E2F">
        <w:rPr>
          <w:u w:val="single"/>
        </w:rPr>
        <w:t xml:space="preserve">attese </w:t>
      </w:r>
      <w:r w:rsidR="00F71EFD" w:rsidRPr="00A07E2F">
        <w:rPr>
          <w:u w:val="single"/>
        </w:rPr>
        <w:t>di perimetro</w:t>
      </w:r>
      <w:r w:rsidR="00026264" w:rsidRPr="00A07E2F">
        <w:rPr>
          <w:u w:val="single"/>
        </w:rPr>
        <w:t xml:space="preserve"> (</w:t>
      </w:r>
      <w:r w:rsidR="00026264" w:rsidRPr="00A07E2F">
        <w:rPr>
          <w:i/>
          <w:u w:val="single"/>
        </w:rPr>
        <w:t>PG</w:t>
      </w:r>
      <w:r w:rsidR="00026264" w:rsidRPr="00A07E2F">
        <w:rPr>
          <w:u w:val="single"/>
        </w:rPr>
        <w:t>)</w:t>
      </w:r>
      <w:r w:rsidR="00F71EFD" w:rsidRPr="00A07E2F">
        <w:t xml:space="preserve">, costituite dalla variazione delle attività effettuate dal </w:t>
      </w:r>
      <w:r w:rsidR="00B07A4F" w:rsidRPr="00A07E2F">
        <w:t>Comune</w:t>
      </w:r>
      <w:r w:rsidR="00F71EFD" w:rsidRPr="00A07E2F">
        <w:t xml:space="preserve"> come, ad esempio, il passaggio dalla raccolta stradale alla raccolta porta a porta</w:t>
      </w:r>
      <w:r w:rsidRPr="00A07E2F">
        <w:t>.</w:t>
      </w:r>
    </w:p>
    <w:p w14:paraId="1A89B3BF" w14:textId="73FDB3B8" w:rsidR="0026283A" w:rsidRPr="00A07E2F" w:rsidRDefault="00131398" w:rsidP="000E2420">
      <w:r w:rsidRPr="00A07E2F">
        <w:t xml:space="preserve">Il </w:t>
      </w:r>
      <w:r w:rsidR="00B07A4F" w:rsidRPr="00A07E2F">
        <w:t>Comune</w:t>
      </w:r>
      <w:r w:rsidRPr="00A07E2F">
        <w:t xml:space="preserve"> dovrà, poi, d</w:t>
      </w:r>
      <w:r w:rsidR="004D6DFC" w:rsidRPr="00A07E2F">
        <w:t xml:space="preserve">escrivere (evidenziando le variazioni rispetto agli anni precedenti) e motivare le scelte adottate/previste in ordine alle variazioni nel perimetro che si rendono necessarie nella propria realtà territoriale a seguito di un cambiamento sistematico delle attività (ad esempio </w:t>
      </w:r>
      <w:r w:rsidRPr="00A07E2F">
        <w:t xml:space="preserve">nei </w:t>
      </w:r>
      <w:r w:rsidR="004D6DFC" w:rsidRPr="00A07E2F">
        <w:t>servizi forniti).</w:t>
      </w:r>
    </w:p>
    <w:p w14:paraId="2FC15478" w14:textId="527B941F" w:rsidR="00C33520" w:rsidRPr="00A07E2F" w:rsidRDefault="00A94BD8" w:rsidP="000E2420">
      <w:pPr>
        <w:pStyle w:val="Titolo3"/>
      </w:pPr>
      <w:bookmarkStart w:id="16" w:name="_Toc23425321"/>
      <w:bookmarkStart w:id="17" w:name="_Toc29803438"/>
      <w:r w:rsidRPr="00A07E2F">
        <w:t>Dati tecnici</w:t>
      </w:r>
      <w:r w:rsidR="002B703E" w:rsidRPr="00A07E2F">
        <w:t xml:space="preserve"> e di qualità</w:t>
      </w:r>
      <w:bookmarkStart w:id="18" w:name="_Hlk22049505"/>
      <w:bookmarkEnd w:id="16"/>
      <w:r w:rsidR="00631959" w:rsidRPr="00A07E2F">
        <w:t xml:space="preserve"> sui servizi svolti direttamente dal Comune</w:t>
      </w:r>
      <w:bookmarkEnd w:id="17"/>
    </w:p>
    <w:p w14:paraId="26D24E45" w14:textId="0D079734" w:rsidR="00A90C24" w:rsidRPr="00A07E2F" w:rsidRDefault="00131398" w:rsidP="000E2420">
      <w:r w:rsidRPr="00A07E2F">
        <w:t xml:space="preserve">Il </w:t>
      </w:r>
      <w:r w:rsidR="00B07A4F" w:rsidRPr="00A07E2F">
        <w:t xml:space="preserve">Comune </w:t>
      </w:r>
      <w:r w:rsidRPr="00A07E2F">
        <w:t>dovrà i</w:t>
      </w:r>
      <w:r w:rsidR="00A90C24" w:rsidRPr="00A07E2F">
        <w:t>llustrare</w:t>
      </w:r>
      <w:r w:rsidR="00A90C24" w:rsidRPr="00A07E2F">
        <w:rPr>
          <w:b/>
        </w:rPr>
        <w:t xml:space="preserve"> </w:t>
      </w:r>
      <w:r w:rsidR="00A90C24" w:rsidRPr="00A07E2F">
        <w:t xml:space="preserve">eventuali </w:t>
      </w:r>
      <w:r w:rsidR="00A90C24" w:rsidRPr="00A07E2F">
        <w:rPr>
          <w:u w:val="single"/>
        </w:rPr>
        <w:t xml:space="preserve">variazioni attese delle caratteristiche del servizio </w:t>
      </w:r>
      <w:r w:rsidR="00026264" w:rsidRPr="00A07E2F">
        <w:rPr>
          <w:u w:val="single"/>
        </w:rPr>
        <w:t>(</w:t>
      </w:r>
      <w:r w:rsidR="00026264" w:rsidRPr="00A07E2F">
        <w:rPr>
          <w:i/>
          <w:u w:val="single"/>
        </w:rPr>
        <w:t>QL</w:t>
      </w:r>
      <w:r w:rsidR="00026264" w:rsidRPr="00A07E2F">
        <w:rPr>
          <w:u w:val="single"/>
        </w:rPr>
        <w:t>)</w:t>
      </w:r>
      <w:r w:rsidR="00026264" w:rsidRPr="00A07E2F">
        <w:t xml:space="preserve"> </w:t>
      </w:r>
      <w:r w:rsidR="00A90C24" w:rsidRPr="00A07E2F">
        <w:t xml:space="preserve">intese come variazioni delle modalità e caratteristiche dei singoli servizi </w:t>
      </w:r>
      <w:r w:rsidR="00B07A4F" w:rsidRPr="00A07E2F">
        <w:t xml:space="preserve">svolti direttamente </w:t>
      </w:r>
      <w:r w:rsidR="00A90C24" w:rsidRPr="00A07E2F">
        <w:t>o dal miglioramento delle prestazioni erogate agli utenti quali, ad esempio, una frequenza maggiore nelle attività di spazzamento e di raccolta, eventuali incrementi dei livelli di riutilizzo e riciclaggio e/o incrementi significativi della percentuale di raccolta differenziata</w:t>
      </w:r>
      <w:r w:rsidRPr="00A07E2F">
        <w:t>.</w:t>
      </w:r>
    </w:p>
    <w:p w14:paraId="6D117C43" w14:textId="62F3767F" w:rsidR="00A90C24" w:rsidRPr="00A07E2F" w:rsidRDefault="00131398" w:rsidP="000E2420">
      <w:r w:rsidRPr="00A07E2F">
        <w:t xml:space="preserve">Successivamente, </w:t>
      </w:r>
      <w:r w:rsidR="000A4113" w:rsidRPr="00A07E2F">
        <w:t xml:space="preserve">il </w:t>
      </w:r>
      <w:r w:rsidR="00B07A4F" w:rsidRPr="00A07E2F">
        <w:t>Comune</w:t>
      </w:r>
      <w:r w:rsidRPr="00A07E2F">
        <w:t xml:space="preserve"> dovrà d</w:t>
      </w:r>
      <w:r w:rsidR="00A90C24" w:rsidRPr="00A07E2F">
        <w:t xml:space="preserve">escrivere (evidenziando le variazioni rispetto agli anni precedenti) e motivare le scelte adottate/previste in ordine alle </w:t>
      </w:r>
      <w:r w:rsidR="00A90C24" w:rsidRPr="00A07E2F">
        <w:rPr>
          <w:u w:val="single"/>
        </w:rPr>
        <w:t>variazioni nelle caratteristiche del servizio che si rendono necessarie</w:t>
      </w:r>
      <w:r w:rsidR="00A90C24" w:rsidRPr="00A07E2F">
        <w:t xml:space="preserve"> nella propria realtà territoriale (ad esempio </w:t>
      </w:r>
      <w:r w:rsidR="000A4113" w:rsidRPr="00A07E2F">
        <w:t xml:space="preserve">la </w:t>
      </w:r>
      <w:r w:rsidR="00A90C24" w:rsidRPr="00A07E2F">
        <w:t>richiesta di livelli qualitativi sensibilmente più elevati</w:t>
      </w:r>
      <w:r w:rsidR="002D455F" w:rsidRPr="00A07E2F">
        <w:t>.</w:t>
      </w:r>
      <w:r w:rsidR="00A90C24" w:rsidRPr="00A07E2F">
        <w:t xml:space="preserve"> </w:t>
      </w:r>
    </w:p>
    <w:p w14:paraId="52D91651" w14:textId="6326E87D" w:rsidR="00C33520" w:rsidRPr="00A07E2F" w:rsidRDefault="00C33520" w:rsidP="000E2420">
      <w:r w:rsidRPr="00A07E2F">
        <w:t xml:space="preserve">Il </w:t>
      </w:r>
      <w:r w:rsidR="00631959" w:rsidRPr="00A07E2F">
        <w:t xml:space="preserve">Comune </w:t>
      </w:r>
      <w:r w:rsidR="000A4113" w:rsidRPr="00A07E2F">
        <w:t xml:space="preserve">dovrà </w:t>
      </w:r>
      <w:r w:rsidRPr="00A07E2F">
        <w:t>illustrare l</w:t>
      </w:r>
      <w:r w:rsidR="00755CDE" w:rsidRPr="00A07E2F">
        <w:t>’</w:t>
      </w:r>
      <w:r w:rsidR="00755CDE" w:rsidRPr="00A07E2F">
        <w:rPr>
          <w:u w:val="single"/>
        </w:rPr>
        <w:t xml:space="preserve">obiettivo relativo alla percentuale di </w:t>
      </w:r>
      <w:r w:rsidRPr="00A07E2F">
        <w:rPr>
          <w:u w:val="single"/>
        </w:rPr>
        <w:t>raccolta differenziata</w:t>
      </w:r>
      <w:r w:rsidRPr="00A07E2F">
        <w:t xml:space="preserve"> </w:t>
      </w:r>
      <w:r w:rsidR="00755CDE" w:rsidRPr="00A07E2F">
        <w:t xml:space="preserve">da conseguire per ciascun anno e il livello effettivamente conseguito </w:t>
      </w:r>
      <w:r w:rsidR="000A4113" w:rsidRPr="00A07E2F">
        <w:t>nel</w:t>
      </w:r>
      <w:r w:rsidR="00755CDE" w:rsidRPr="00A07E2F">
        <w:t xml:space="preserve">l’anno </w:t>
      </w:r>
      <w:r w:rsidR="00755CDE" w:rsidRPr="00A07E2F">
        <w:rPr>
          <w:i/>
        </w:rPr>
        <w:t>a-1</w:t>
      </w:r>
      <w:r w:rsidR="00986AB1" w:rsidRPr="00A07E2F">
        <w:rPr>
          <w:i/>
        </w:rPr>
        <w:t xml:space="preserve"> </w:t>
      </w:r>
      <w:r w:rsidR="00986AB1" w:rsidRPr="00A07E2F">
        <w:t>e</w:t>
      </w:r>
      <w:r w:rsidR="00986AB1" w:rsidRPr="00A07E2F">
        <w:rPr>
          <w:i/>
        </w:rPr>
        <w:t xml:space="preserve"> a-2</w:t>
      </w:r>
      <w:r w:rsidR="00755CDE" w:rsidRPr="00A07E2F">
        <w:t>.</w:t>
      </w:r>
    </w:p>
    <w:p w14:paraId="6D3A048E" w14:textId="2DEFECCE" w:rsidR="00755CDE" w:rsidRPr="00A07E2F" w:rsidRDefault="000A4113" w:rsidP="000E2420">
      <w:r w:rsidRPr="00A07E2F">
        <w:t xml:space="preserve">Il </w:t>
      </w:r>
      <w:r w:rsidR="00B07A4F" w:rsidRPr="00A07E2F">
        <w:t>Comune</w:t>
      </w:r>
      <w:r w:rsidRPr="00A07E2F">
        <w:t xml:space="preserve"> dovrà </w:t>
      </w:r>
      <w:r w:rsidRPr="00A07E2F">
        <w:rPr>
          <w:u w:val="single"/>
        </w:rPr>
        <w:t>a</w:t>
      </w:r>
      <w:r w:rsidR="00755CDE" w:rsidRPr="00A07E2F">
        <w:rPr>
          <w:u w:val="single"/>
        </w:rPr>
        <w:t>llega</w:t>
      </w:r>
      <w:r w:rsidRPr="00A07E2F">
        <w:rPr>
          <w:u w:val="single"/>
        </w:rPr>
        <w:t>re</w:t>
      </w:r>
      <w:r w:rsidR="00755CDE" w:rsidRPr="00A07E2F">
        <w:rPr>
          <w:u w:val="single"/>
        </w:rPr>
        <w:t xml:space="preserve"> eventuali risultanze di indagini di soddisfazione degli utenti svolte da soggetti indipendenti</w:t>
      </w:r>
      <w:r w:rsidR="00755CDE" w:rsidRPr="00A07E2F">
        <w:t xml:space="preserve">, </w:t>
      </w:r>
      <w:r w:rsidRPr="00A07E2F">
        <w:t xml:space="preserve">anche </w:t>
      </w:r>
      <w:r w:rsidR="00755CDE" w:rsidRPr="00A07E2F">
        <w:t xml:space="preserve">con riferimento al grado di rispetto della Carta </w:t>
      </w:r>
      <w:r w:rsidRPr="00A07E2F">
        <w:t xml:space="preserve">della qualità del </w:t>
      </w:r>
      <w:r w:rsidR="00755CDE" w:rsidRPr="00A07E2F">
        <w:t>servizi</w:t>
      </w:r>
      <w:r w:rsidRPr="00A07E2F">
        <w:t>o</w:t>
      </w:r>
      <w:r w:rsidR="00755CDE" w:rsidRPr="00A07E2F">
        <w:t>.</w:t>
      </w:r>
    </w:p>
    <w:p w14:paraId="65CDA156" w14:textId="3A4DF22A" w:rsidR="00755CDE" w:rsidRPr="00A07E2F" w:rsidRDefault="000A4113" w:rsidP="000E2420">
      <w:r w:rsidRPr="00A07E2F">
        <w:t>Infine</w:t>
      </w:r>
      <w:r w:rsidR="00322EBB" w:rsidRPr="00A07E2F">
        <w:t>,</w:t>
      </w:r>
      <w:r w:rsidRPr="00A07E2F">
        <w:t xml:space="preserve"> il </w:t>
      </w:r>
      <w:r w:rsidR="00B07A4F" w:rsidRPr="00A07E2F">
        <w:t>Comune</w:t>
      </w:r>
      <w:r w:rsidRPr="00A07E2F">
        <w:t xml:space="preserve"> dovrà </w:t>
      </w:r>
      <w:r w:rsidR="00986AB1" w:rsidRPr="00A07E2F">
        <w:t xml:space="preserve">render conto dell’efficacia delle </w:t>
      </w:r>
      <w:r w:rsidR="00755CDE" w:rsidRPr="00A07E2F">
        <w:t>attività di preparazione per il riutilizzo e il riciclo</w:t>
      </w:r>
      <w:r w:rsidRPr="00A07E2F">
        <w:t>,</w:t>
      </w:r>
      <w:r w:rsidR="00755CDE" w:rsidRPr="00A07E2F">
        <w:t xml:space="preserve"> anche allegando l’indicatore relativo alle impurità</w:t>
      </w:r>
      <w:r w:rsidRPr="00A07E2F">
        <w:t>/frazioni estranee</w:t>
      </w:r>
      <w:r w:rsidR="00755CDE" w:rsidRPr="00A07E2F">
        <w:t xml:space="preserve"> della frazione relativa alla raccolta differenziata come risultante dal conferimento al CONAI.</w:t>
      </w:r>
    </w:p>
    <w:p w14:paraId="26A4DCD1" w14:textId="5561ACE3" w:rsidR="00FF6A01" w:rsidRPr="00A07E2F" w:rsidRDefault="00FC3013" w:rsidP="000E2420">
      <w:pPr>
        <w:pStyle w:val="Titolo3"/>
      </w:pPr>
      <w:bookmarkStart w:id="19" w:name="_Toc23425322"/>
      <w:bookmarkStart w:id="20" w:name="_Toc29803439"/>
      <w:bookmarkEnd w:id="18"/>
      <w:r w:rsidRPr="00A07E2F">
        <w:t>Fonti di finanziamento</w:t>
      </w:r>
      <w:bookmarkEnd w:id="19"/>
      <w:r w:rsidR="00631959" w:rsidRPr="00A07E2F">
        <w:t xml:space="preserve"> del Comune</w:t>
      </w:r>
      <w:bookmarkEnd w:id="20"/>
    </w:p>
    <w:p w14:paraId="1DB7F2C1" w14:textId="120A85E4" w:rsidR="00DE398B" w:rsidRPr="00A07E2F" w:rsidRDefault="000A4113" w:rsidP="000E2420">
      <w:r w:rsidRPr="00A07E2F">
        <w:t xml:space="preserve">Il </w:t>
      </w:r>
      <w:r w:rsidR="003448A0" w:rsidRPr="00A07E2F">
        <w:t>Comune</w:t>
      </w:r>
      <w:r w:rsidRPr="00A07E2F">
        <w:t xml:space="preserve"> dovrà i</w:t>
      </w:r>
      <w:r w:rsidR="00DE398B" w:rsidRPr="00A07E2F">
        <w:t xml:space="preserve">ndicare </w:t>
      </w:r>
      <w:r w:rsidR="004E790D" w:rsidRPr="00A07E2F">
        <w:t xml:space="preserve">il </w:t>
      </w:r>
      <w:r w:rsidR="00DE398B" w:rsidRPr="00A07E2F">
        <w:t xml:space="preserve">dettaglio </w:t>
      </w:r>
      <w:r w:rsidR="004E790D" w:rsidRPr="00A07E2F">
        <w:t>de</w:t>
      </w:r>
      <w:r w:rsidR="00DE398B" w:rsidRPr="00A07E2F">
        <w:t>lle fonti di finanziamento</w:t>
      </w:r>
      <w:r w:rsidR="00076547" w:rsidRPr="00A07E2F">
        <w:t>, con particolare riferimento a quelle</w:t>
      </w:r>
      <w:r w:rsidR="00DE398B" w:rsidRPr="00A07E2F">
        <w:t xml:space="preserve"> derivanti da mezzi di terzi</w:t>
      </w:r>
      <w:r w:rsidRPr="00A07E2F">
        <w:t>,</w:t>
      </w:r>
      <w:r w:rsidR="00EF2D6E" w:rsidRPr="00A07E2F">
        <w:t xml:space="preserve"> evidenziando le modifiche significative rispetto agli anni precedenti</w:t>
      </w:r>
      <w:r w:rsidR="002D455F" w:rsidRPr="00A07E2F">
        <w:t>, nonché c</w:t>
      </w:r>
      <w:r w:rsidR="000853C7" w:rsidRPr="00A07E2F">
        <w:t xml:space="preserve">ommentare </w:t>
      </w:r>
      <w:r w:rsidR="002D455F" w:rsidRPr="00A07E2F">
        <w:t xml:space="preserve">nello specifico </w:t>
      </w:r>
      <w:r w:rsidR="000853C7" w:rsidRPr="00A07E2F">
        <w:t xml:space="preserve">le operazioni finanziarie </w:t>
      </w:r>
      <w:r w:rsidR="002D455F" w:rsidRPr="00A07E2F">
        <w:t>relative a</w:t>
      </w:r>
      <w:r w:rsidR="000853C7" w:rsidRPr="00A07E2F">
        <w:t>gli anni 201</w:t>
      </w:r>
      <w:r w:rsidR="00233E44" w:rsidRPr="00A07E2F">
        <w:t>8</w:t>
      </w:r>
      <w:r w:rsidR="000853C7" w:rsidRPr="00A07E2F">
        <w:t xml:space="preserve"> e 201</w:t>
      </w:r>
      <w:r w:rsidR="00233E44" w:rsidRPr="00A07E2F">
        <w:t>9</w:t>
      </w:r>
      <w:r w:rsidR="00A64515" w:rsidRPr="00A07E2F">
        <w:t>.</w:t>
      </w:r>
    </w:p>
    <w:p w14:paraId="584693C7" w14:textId="6B2A53E4" w:rsidR="001A2E02" w:rsidRPr="00A07E2F" w:rsidRDefault="00C01382" w:rsidP="000E2420">
      <w:pPr>
        <w:pStyle w:val="Titolo2"/>
      </w:pPr>
      <w:bookmarkStart w:id="21" w:name="_Toc23425323"/>
      <w:bookmarkStart w:id="22" w:name="_Toc29803440"/>
      <w:r w:rsidRPr="00A07E2F">
        <w:lastRenderedPageBreak/>
        <w:t xml:space="preserve">Dati </w:t>
      </w:r>
      <w:r w:rsidR="00EF2D6E" w:rsidRPr="00A07E2F">
        <w:t xml:space="preserve">per la determinazione delle </w:t>
      </w:r>
      <w:r w:rsidR="000A4113" w:rsidRPr="00A07E2F">
        <w:t>e</w:t>
      </w:r>
      <w:r w:rsidR="00EF2D6E" w:rsidRPr="00A07E2F">
        <w:t>ntrate di riferimento</w:t>
      </w:r>
      <w:bookmarkEnd w:id="21"/>
      <w:bookmarkEnd w:id="22"/>
    </w:p>
    <w:p w14:paraId="26A00E43" w14:textId="039F6F2F" w:rsidR="00EF2D6E" w:rsidRPr="00A07E2F" w:rsidRDefault="00EF2D6E" w:rsidP="000E2420">
      <w:pPr>
        <w:rPr>
          <w:lang w:eastAsia="en-GB"/>
        </w:rPr>
      </w:pPr>
      <w:r w:rsidRPr="00A07E2F">
        <w:rPr>
          <w:lang w:eastAsia="en-GB"/>
        </w:rPr>
        <w:t>Il P</w:t>
      </w:r>
      <w:r w:rsidR="00033386" w:rsidRPr="00A07E2F">
        <w:rPr>
          <w:lang w:eastAsia="en-GB"/>
        </w:rPr>
        <w:t>EF</w:t>
      </w:r>
      <w:r w:rsidRPr="00A07E2F">
        <w:rPr>
          <w:lang w:eastAsia="en-GB"/>
        </w:rPr>
        <w:t xml:space="preserve"> redatto in conformità al modello allegato all’MTR sintetizza tutte le informazioni e i dati rilevanti per la determinazione delle entrate tariffarie relative </w:t>
      </w:r>
      <w:r w:rsidR="00D42999" w:rsidRPr="00A07E2F">
        <w:rPr>
          <w:lang w:eastAsia="en-GB"/>
        </w:rPr>
        <w:t xml:space="preserve">agli anni </w:t>
      </w:r>
      <w:r w:rsidR="00033386" w:rsidRPr="00A07E2F">
        <w:rPr>
          <w:i/>
          <w:lang w:eastAsia="en-GB"/>
        </w:rPr>
        <w:t>a</w:t>
      </w:r>
      <w:r w:rsidR="00033386" w:rsidRPr="00A07E2F">
        <w:rPr>
          <w:lang w:eastAsia="en-GB"/>
        </w:rPr>
        <w:t xml:space="preserve"> (</w:t>
      </w:r>
      <w:r w:rsidRPr="00A07E2F">
        <w:rPr>
          <w:lang w:eastAsia="en-GB"/>
        </w:rPr>
        <w:t>2020</w:t>
      </w:r>
      <w:r w:rsidR="00033386" w:rsidRPr="00A07E2F">
        <w:rPr>
          <w:lang w:eastAsia="en-GB"/>
        </w:rPr>
        <w:t>)</w:t>
      </w:r>
      <w:r w:rsidRPr="00A07E2F">
        <w:rPr>
          <w:lang w:eastAsia="en-GB"/>
        </w:rPr>
        <w:t xml:space="preserve"> e </w:t>
      </w:r>
      <w:r w:rsidR="00033386" w:rsidRPr="00A07E2F">
        <w:rPr>
          <w:i/>
          <w:lang w:eastAsia="en-GB"/>
        </w:rPr>
        <w:t>a+1</w:t>
      </w:r>
      <w:r w:rsidR="00033386" w:rsidRPr="00A07E2F">
        <w:rPr>
          <w:lang w:eastAsia="en-GB"/>
        </w:rPr>
        <w:t xml:space="preserve"> (</w:t>
      </w:r>
      <w:r w:rsidRPr="00A07E2F">
        <w:rPr>
          <w:lang w:eastAsia="en-GB"/>
        </w:rPr>
        <w:t>2021</w:t>
      </w:r>
      <w:r w:rsidR="00033386" w:rsidRPr="00A07E2F">
        <w:rPr>
          <w:lang w:eastAsia="en-GB"/>
        </w:rPr>
        <w:t>)</w:t>
      </w:r>
      <w:r w:rsidRPr="00A07E2F">
        <w:rPr>
          <w:lang w:eastAsia="en-GB"/>
        </w:rPr>
        <w:t xml:space="preserve"> in coerenza con i criteri disposti dal MTR.</w:t>
      </w:r>
    </w:p>
    <w:p w14:paraId="654FF96D" w14:textId="3A49E10A" w:rsidR="00EF2D6E" w:rsidRPr="00A07E2F" w:rsidRDefault="00EF2D6E" w:rsidP="000E2420">
      <w:pPr>
        <w:rPr>
          <w:lang w:eastAsia="en-GB"/>
        </w:rPr>
      </w:pPr>
      <w:r w:rsidRPr="00A07E2F">
        <w:rPr>
          <w:lang w:eastAsia="en-GB"/>
        </w:rPr>
        <w:t xml:space="preserve">Tali dati devono essere inputati dal </w:t>
      </w:r>
      <w:r w:rsidR="0099131E" w:rsidRPr="00A07E2F">
        <w:rPr>
          <w:lang w:eastAsia="en-GB"/>
        </w:rPr>
        <w:t>Comune</w:t>
      </w:r>
      <w:r w:rsidRPr="00A07E2F">
        <w:rPr>
          <w:lang w:eastAsia="en-GB"/>
        </w:rPr>
        <w:t xml:space="preserve"> sulla base dei dati di </w:t>
      </w:r>
      <w:r w:rsidR="0099131E" w:rsidRPr="00A07E2F">
        <w:rPr>
          <w:lang w:eastAsia="en-GB"/>
        </w:rPr>
        <w:t xml:space="preserve">competenza (desumibili dalla documentazione allegata di cui al capitolo 1) </w:t>
      </w:r>
      <w:r w:rsidRPr="00A07E2F">
        <w:rPr>
          <w:lang w:eastAsia="en-GB"/>
        </w:rPr>
        <w:t xml:space="preserve">dell’anno </w:t>
      </w:r>
      <w:r w:rsidRPr="00A07E2F">
        <w:rPr>
          <w:i/>
          <w:lang w:eastAsia="en-GB"/>
        </w:rPr>
        <w:t>a-2</w:t>
      </w:r>
      <w:r w:rsidR="00033386" w:rsidRPr="00A07E2F">
        <w:rPr>
          <w:lang w:eastAsia="en-GB"/>
        </w:rPr>
        <w:t xml:space="preserve"> come illustrato nei paragrafi seguenti.</w:t>
      </w:r>
    </w:p>
    <w:p w14:paraId="2CE5CE16" w14:textId="7CEDCA52" w:rsidR="001A2E02" w:rsidRPr="00A07E2F" w:rsidRDefault="001A2E02" w:rsidP="000E2420">
      <w:pPr>
        <w:pStyle w:val="Titolo3"/>
      </w:pPr>
      <w:bookmarkStart w:id="23" w:name="_Toc23425324"/>
      <w:bookmarkStart w:id="24" w:name="_Toc29803441"/>
      <w:r w:rsidRPr="00A07E2F">
        <w:t>Dati di conto economico</w:t>
      </w:r>
      <w:bookmarkEnd w:id="23"/>
      <w:r w:rsidR="00631959" w:rsidRPr="00A07E2F">
        <w:t xml:space="preserve"> sui servizi svolti direttamente dal Comune</w:t>
      </w:r>
      <w:bookmarkEnd w:id="24"/>
    </w:p>
    <w:p w14:paraId="2B6CF40E" w14:textId="092BA9D4" w:rsidR="00A72381" w:rsidRPr="00A07E2F" w:rsidRDefault="00F6614E" w:rsidP="00CC30AC">
      <w:pPr>
        <w:rPr>
          <w:i/>
          <w:lang w:eastAsia="en-GB"/>
        </w:rPr>
      </w:pPr>
      <w:r w:rsidRPr="00A07E2F">
        <w:rPr>
          <w:lang w:eastAsia="en-GB"/>
        </w:rPr>
        <w:t xml:space="preserve">Con riferimento a ciascun </w:t>
      </w:r>
      <w:r w:rsidRPr="00A07E2F">
        <w:t xml:space="preserve">anno </w:t>
      </w:r>
      <w:r w:rsidRPr="00A07E2F">
        <w:rPr>
          <w:i/>
          <w:iCs/>
        </w:rPr>
        <w:t>a</w:t>
      </w:r>
      <w:r w:rsidRPr="00A07E2F">
        <w:t>, le componenti di costo</w:t>
      </w:r>
      <w:r w:rsidR="00DB46B1" w:rsidRPr="00A07E2F">
        <w:t xml:space="preserve"> riportate nel PEF </w:t>
      </w:r>
      <w:r w:rsidR="00986AB1" w:rsidRPr="00A07E2F">
        <w:t xml:space="preserve">dovranno </w:t>
      </w:r>
      <w:r w:rsidR="00DB46B1" w:rsidRPr="00A07E2F">
        <w:t xml:space="preserve">essere </w:t>
      </w:r>
      <w:r w:rsidR="00986AB1" w:rsidRPr="00A07E2F">
        <w:t>riconciliat</w:t>
      </w:r>
      <w:r w:rsidR="002D455F" w:rsidRPr="00A07E2F">
        <w:t>e</w:t>
      </w:r>
      <w:r w:rsidR="00986AB1" w:rsidRPr="00A07E2F">
        <w:t xml:space="preserve"> </w:t>
      </w:r>
      <w:r w:rsidR="00DB46B1" w:rsidRPr="00A07E2F">
        <w:t xml:space="preserve">con la somma </w:t>
      </w:r>
      <w:r w:rsidR="00882A18" w:rsidRPr="00A07E2F">
        <w:rPr>
          <w:lang w:eastAsia="en-GB"/>
        </w:rPr>
        <w:t xml:space="preserve">dei costi effettivamente sostenuti dal </w:t>
      </w:r>
      <w:r w:rsidR="00631959" w:rsidRPr="00A07E2F">
        <w:rPr>
          <w:lang w:eastAsia="en-GB"/>
        </w:rPr>
        <w:t>Comune</w:t>
      </w:r>
      <w:r w:rsidR="00882A18" w:rsidRPr="00A07E2F">
        <w:rPr>
          <w:lang w:eastAsia="en-GB"/>
        </w:rPr>
        <w:t xml:space="preserve"> nell’anno </w:t>
      </w:r>
      <w:r w:rsidR="00882A18" w:rsidRPr="00A07E2F">
        <w:rPr>
          <w:i/>
          <w:lang w:eastAsia="en-GB"/>
        </w:rPr>
        <w:t>a-2</w:t>
      </w:r>
      <w:r w:rsidR="00425690" w:rsidRPr="00A07E2F">
        <w:rPr>
          <w:rStyle w:val="Rimandonotaapidipagina"/>
          <w:i/>
          <w:lang w:eastAsia="en-GB"/>
        </w:rPr>
        <w:footnoteReference w:id="1"/>
      </w:r>
      <w:r w:rsidRPr="00A07E2F">
        <w:rPr>
          <w:i/>
          <w:lang w:eastAsia="en-GB"/>
        </w:rPr>
        <w:t>.</w:t>
      </w:r>
      <w:r w:rsidR="00361963" w:rsidRPr="00A07E2F">
        <w:rPr>
          <w:i/>
          <w:lang w:eastAsia="en-GB"/>
        </w:rPr>
        <w:t xml:space="preserve"> </w:t>
      </w:r>
    </w:p>
    <w:p w14:paraId="071FEC7A" w14:textId="13BC261D" w:rsidR="00B96095" w:rsidRPr="00A07E2F" w:rsidRDefault="00DB46B1" w:rsidP="00CC30AC">
      <w:pPr>
        <w:rPr>
          <w:lang w:eastAsia="en-GB"/>
        </w:rPr>
      </w:pPr>
      <w:r w:rsidRPr="00A07E2F">
        <w:rPr>
          <w:lang w:eastAsia="en-GB"/>
        </w:rPr>
        <w:t xml:space="preserve">A tal fine </w:t>
      </w:r>
      <w:r w:rsidR="000A4113" w:rsidRPr="00A07E2F">
        <w:rPr>
          <w:lang w:eastAsia="en-GB"/>
        </w:rPr>
        <w:t xml:space="preserve">sarà </w:t>
      </w:r>
      <w:r w:rsidRPr="00A07E2F">
        <w:rPr>
          <w:lang w:eastAsia="en-GB"/>
        </w:rPr>
        <w:t>necessario</w:t>
      </w:r>
      <w:r w:rsidR="000061DE" w:rsidRPr="00A07E2F">
        <w:rPr>
          <w:lang w:eastAsia="en-GB"/>
        </w:rPr>
        <w:t>, indicare</w:t>
      </w:r>
      <w:r w:rsidR="00A72381" w:rsidRPr="00A07E2F">
        <w:rPr>
          <w:lang w:eastAsia="en-GB"/>
        </w:rPr>
        <w:t xml:space="preserve"> </w:t>
      </w:r>
      <w:r w:rsidR="00A72381" w:rsidRPr="00A07E2F">
        <w:t>(anche utilizzando le tabelle estratte dal file di raccolta dati)</w:t>
      </w:r>
      <w:r w:rsidR="00B96095" w:rsidRPr="00A07E2F">
        <w:rPr>
          <w:lang w:eastAsia="en-GB"/>
        </w:rPr>
        <w:t>:</w:t>
      </w:r>
    </w:p>
    <w:p w14:paraId="6EBFA68F" w14:textId="22FEA3E1" w:rsidR="00B96095" w:rsidRPr="00A07E2F" w:rsidRDefault="00B96095" w:rsidP="00AF696D">
      <w:pPr>
        <w:pStyle w:val="Paragrafoelenco"/>
        <w:numPr>
          <w:ilvl w:val="0"/>
          <w:numId w:val="6"/>
        </w:numPr>
      </w:pPr>
      <w:r w:rsidRPr="00A07E2F">
        <w:t xml:space="preserve">il criterio </w:t>
      </w:r>
      <w:r w:rsidR="004F6CFF" w:rsidRPr="00A07E2F">
        <w:t xml:space="preserve">e i </w:t>
      </w:r>
      <w:r w:rsidR="004F6CFF" w:rsidRPr="00A07E2F">
        <w:rPr>
          <w:i/>
        </w:rPr>
        <w:t>driver</w:t>
      </w:r>
      <w:r w:rsidR="004F6CFF" w:rsidRPr="00A07E2F">
        <w:t xml:space="preserve"> </w:t>
      </w:r>
      <w:r w:rsidRPr="00A07E2F">
        <w:t xml:space="preserve">con il quale sono state ripartite le </w:t>
      </w:r>
      <w:r w:rsidRPr="00A07E2F">
        <w:rPr>
          <w:u w:val="single"/>
        </w:rPr>
        <w:t>poste comuni</w:t>
      </w:r>
      <w:r w:rsidR="00A72381" w:rsidRPr="00A07E2F">
        <w:rPr>
          <w:u w:val="single"/>
        </w:rPr>
        <w:t xml:space="preserve"> e generali</w:t>
      </w:r>
      <w:r w:rsidR="00231194" w:rsidRPr="00A07E2F">
        <w:t xml:space="preserve"> </w:t>
      </w:r>
      <w:r w:rsidR="00764B9E" w:rsidRPr="00A07E2F">
        <w:t>indirette</w:t>
      </w:r>
      <w:r w:rsidR="00631959" w:rsidRPr="00A07E2F">
        <w:rPr>
          <w:rStyle w:val="Rimandonotaapidipagina"/>
        </w:rPr>
        <w:footnoteReference w:id="2"/>
      </w:r>
      <w:r w:rsidR="00764B9E" w:rsidRPr="00A07E2F">
        <w:t xml:space="preserve"> </w:t>
      </w:r>
      <w:r w:rsidR="00231194" w:rsidRPr="00A07E2F">
        <w:t>(costi e ricavi)</w:t>
      </w:r>
      <w:r w:rsidR="00A72381" w:rsidRPr="00A07E2F">
        <w:t xml:space="preserve"> sui centri di costo (componenti tariffarie), sulle “attività esterne al ciclo RU” e sulle “attività diverse o extra perimetro”;</w:t>
      </w:r>
      <w:r w:rsidR="00231194" w:rsidRPr="00A07E2F">
        <w:t xml:space="preserve"> specificando se tali criteri sono variati rispetto a quelli utilizzati nella precedente metodologia tariffaria</w:t>
      </w:r>
      <w:r w:rsidRPr="00A07E2F">
        <w:t>;</w:t>
      </w:r>
      <w:r w:rsidR="00764B9E" w:rsidRPr="00A07E2F">
        <w:t xml:space="preserve"> </w:t>
      </w:r>
    </w:p>
    <w:p w14:paraId="4965BC87" w14:textId="77777777" w:rsidR="006B5E15" w:rsidRPr="00A07E2F" w:rsidRDefault="000A4113" w:rsidP="00AF696D">
      <w:pPr>
        <w:pStyle w:val="Paragrafoelenco"/>
        <w:numPr>
          <w:ilvl w:val="0"/>
          <w:numId w:val="6"/>
        </w:numPr>
      </w:pPr>
      <w:r w:rsidRPr="00A07E2F">
        <w:t xml:space="preserve">il </w:t>
      </w:r>
      <w:r w:rsidR="00DC282F" w:rsidRPr="00A07E2F">
        <w:t>dettaglio dei costi legati alle campagne ambientali e ad eventuali misure di prevenzione</w:t>
      </w:r>
      <w:r w:rsidR="00FB0F8F" w:rsidRPr="00A07E2F">
        <w:t>;</w:t>
      </w:r>
    </w:p>
    <w:p w14:paraId="5EFE5531" w14:textId="77777777" w:rsidR="00FB0F8F" w:rsidRPr="00A07E2F" w:rsidRDefault="000A4113" w:rsidP="00AF696D">
      <w:pPr>
        <w:pStyle w:val="Paragrafoelenco"/>
        <w:numPr>
          <w:ilvl w:val="0"/>
          <w:numId w:val="6"/>
        </w:numPr>
      </w:pPr>
      <w:r w:rsidRPr="00A07E2F">
        <w:t xml:space="preserve">il </w:t>
      </w:r>
      <w:r w:rsidR="00BC0287" w:rsidRPr="00A07E2F">
        <w:t xml:space="preserve">dettaglio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CO</m:t>
            </m:r>
          </m:e>
          <m:sub>
            <m:r>
              <w:rPr>
                <w:rFonts w:ascii="Cambria Math" w:hAnsi="Cambria Math"/>
              </w:rPr>
              <m:t>AL,a</m:t>
            </m:r>
          </m:sub>
        </m:sSub>
      </m:oMath>
      <w:r w:rsidR="00FB0F8F" w:rsidRPr="00A07E2F">
        <w:t xml:space="preserve"> oneri di funzionamento degli Enti territorialmente competenti, di ARERA, nonché gli oneri locali, che comprendono gli oneri aggiuntivi per canoni/compensazioni territoriali, gli altri oneri tributari locali, gli eventuali oneri relativi a fondi perequativi fissati dall’Ente territorialmente competente.</w:t>
      </w:r>
    </w:p>
    <w:p w14:paraId="38CAF160" w14:textId="21097153" w:rsidR="00CF3168" w:rsidRPr="00A07E2F" w:rsidRDefault="00CF3168" w:rsidP="000E2420">
      <w:pPr>
        <w:pStyle w:val="Titolo3"/>
      </w:pPr>
      <w:bookmarkStart w:id="25" w:name="_Toc23425325"/>
      <w:bookmarkStart w:id="26" w:name="_Toc29803442"/>
      <w:r w:rsidRPr="00A07E2F">
        <w:t>Focus su</w:t>
      </w:r>
      <w:r w:rsidR="006C2EA8" w:rsidRPr="00A07E2F">
        <w:t>i ricavi derivanti da vendita di materiali e/o energia</w:t>
      </w:r>
      <w:bookmarkEnd w:id="25"/>
      <w:bookmarkEnd w:id="26"/>
      <w:r w:rsidR="006C2EA8" w:rsidRPr="00A07E2F">
        <w:t xml:space="preserve"> </w:t>
      </w:r>
    </w:p>
    <w:p w14:paraId="5C9AD062" w14:textId="77777777" w:rsidR="00AA1BDF" w:rsidRPr="00A07E2F" w:rsidRDefault="000A4113" w:rsidP="000E2420">
      <w:pPr>
        <w:rPr>
          <w:lang w:eastAsia="en-GB"/>
        </w:rPr>
      </w:pPr>
      <w:r w:rsidRPr="00A07E2F">
        <w:rPr>
          <w:lang w:eastAsia="en-GB"/>
        </w:rPr>
        <w:t xml:space="preserve">Dovranno essere dettagliate </w:t>
      </w:r>
      <w:r w:rsidR="00DB46B1" w:rsidRPr="00A07E2F">
        <w:rPr>
          <w:lang w:eastAsia="en-GB"/>
        </w:rPr>
        <w:t xml:space="preserve">le singole voci di ricavo distinguendo tra i ricavi derivanti da vendita di materiali ed energia e ricavi derivanti dai corrispettivi riconosciuti dal CONAI. </w:t>
      </w:r>
    </w:p>
    <w:p w14:paraId="3B4CD8D4" w14:textId="12CFFC29" w:rsidR="001A2E02" w:rsidRPr="00A07E2F" w:rsidRDefault="001A2E02" w:rsidP="000E2420">
      <w:pPr>
        <w:pStyle w:val="Titolo3"/>
      </w:pPr>
      <w:bookmarkStart w:id="27" w:name="_Toc23417920"/>
      <w:bookmarkStart w:id="28" w:name="_Toc23418037"/>
      <w:bookmarkStart w:id="29" w:name="_Toc23418163"/>
      <w:bookmarkStart w:id="30" w:name="_Toc23417921"/>
      <w:bookmarkStart w:id="31" w:name="_Toc23418038"/>
      <w:bookmarkStart w:id="32" w:name="_Toc23418164"/>
      <w:bookmarkStart w:id="33" w:name="_Toc23425326"/>
      <w:bookmarkStart w:id="34" w:name="_Toc29803443"/>
      <w:bookmarkEnd w:id="27"/>
      <w:bookmarkEnd w:id="28"/>
      <w:bookmarkEnd w:id="29"/>
      <w:bookmarkEnd w:id="30"/>
      <w:bookmarkEnd w:id="31"/>
      <w:bookmarkEnd w:id="32"/>
      <w:r w:rsidRPr="00A07E2F">
        <w:lastRenderedPageBreak/>
        <w:t xml:space="preserve">Dati relativi </w:t>
      </w:r>
      <w:r w:rsidR="000767C1" w:rsidRPr="00A07E2F">
        <w:t>a</w:t>
      </w:r>
      <w:r w:rsidR="00E32F1E" w:rsidRPr="00A07E2F">
        <w:t>i costi di capitale</w:t>
      </w:r>
      <w:bookmarkEnd w:id="33"/>
      <w:bookmarkEnd w:id="34"/>
    </w:p>
    <w:p w14:paraId="0E270639" w14:textId="06518130" w:rsidR="00EB6497" w:rsidRPr="00A07E2F" w:rsidRDefault="00812C33" w:rsidP="000E2420">
      <w:pPr>
        <w:rPr>
          <w:lang w:eastAsia="en-GB"/>
        </w:rPr>
      </w:pPr>
      <w:r w:rsidRPr="00A07E2F">
        <w:rPr>
          <w:lang w:eastAsia="en-GB"/>
        </w:rPr>
        <w:t>I</w:t>
      </w:r>
      <w:r w:rsidR="00EB6497" w:rsidRPr="00A07E2F">
        <w:rPr>
          <w:lang w:eastAsia="en-GB"/>
        </w:rPr>
        <w:t xml:space="preserve"> cespiti afferenti all'area dei </w:t>
      </w:r>
      <w:r w:rsidR="00EB6497" w:rsidRPr="00A07E2F">
        <w:rPr>
          <w:u w:val="single"/>
          <w:lang w:eastAsia="en-GB"/>
        </w:rPr>
        <w:t>costi comuni e generali</w:t>
      </w:r>
      <w:r w:rsidR="00EB6497" w:rsidRPr="00A07E2F">
        <w:rPr>
          <w:lang w:eastAsia="en-GB"/>
        </w:rPr>
        <w:t xml:space="preserve">, dovranno essere ripartiti con opportuni </w:t>
      </w:r>
      <w:r w:rsidR="00EB6497" w:rsidRPr="00A07E2F">
        <w:rPr>
          <w:i/>
          <w:lang w:eastAsia="en-GB"/>
        </w:rPr>
        <w:t>driver</w:t>
      </w:r>
      <w:r w:rsidR="00026264" w:rsidRPr="00A07E2F">
        <w:rPr>
          <w:i/>
          <w:lang w:eastAsia="en-GB"/>
        </w:rPr>
        <w:t>,</w:t>
      </w:r>
      <w:r w:rsidR="00EB6497" w:rsidRPr="00A07E2F">
        <w:rPr>
          <w:lang w:eastAsia="en-GB"/>
        </w:rPr>
        <w:t xml:space="preserve"> </w:t>
      </w:r>
      <w:r w:rsidR="00026264" w:rsidRPr="00A07E2F">
        <w:rPr>
          <w:lang w:eastAsia="en-GB"/>
        </w:rPr>
        <w:t xml:space="preserve">determinati secondo criteri di </w:t>
      </w:r>
      <w:r w:rsidR="00026264" w:rsidRPr="00A07E2F">
        <w:t xml:space="preserve">significatività, attendibilità, ragionevolezza e verificabilità, </w:t>
      </w:r>
      <w:r w:rsidR="00860B3A" w:rsidRPr="00A07E2F">
        <w:rPr>
          <w:lang w:eastAsia="en-GB"/>
        </w:rPr>
        <w:t>che andranno descritti</w:t>
      </w:r>
      <w:r w:rsidR="00EB6497" w:rsidRPr="00A07E2F">
        <w:rPr>
          <w:lang w:eastAsia="en-GB"/>
        </w:rPr>
        <w:t>.</w:t>
      </w:r>
    </w:p>
    <w:p w14:paraId="0A267DF2" w14:textId="7BFAFDCB" w:rsidR="00824EF7" w:rsidRPr="00A07E2F" w:rsidRDefault="00824EF7" w:rsidP="000E2420">
      <w:pPr>
        <w:rPr>
          <w:lang w:eastAsia="en-GB"/>
        </w:rPr>
      </w:pPr>
      <w:r w:rsidRPr="00A07E2F">
        <w:rPr>
          <w:lang w:eastAsia="en-GB"/>
        </w:rPr>
        <w:t xml:space="preserve">Il </w:t>
      </w:r>
      <w:r w:rsidR="00812C33" w:rsidRPr="00A07E2F">
        <w:rPr>
          <w:lang w:eastAsia="en-GB"/>
        </w:rPr>
        <w:t>Comune</w:t>
      </w:r>
      <w:r w:rsidRPr="00A07E2F">
        <w:rPr>
          <w:lang w:eastAsia="en-GB"/>
        </w:rPr>
        <w:t xml:space="preserve"> forni</w:t>
      </w:r>
      <w:r w:rsidR="000A4113" w:rsidRPr="00A07E2F">
        <w:rPr>
          <w:lang w:eastAsia="en-GB"/>
        </w:rPr>
        <w:t>rà</w:t>
      </w:r>
      <w:r w:rsidR="00430711" w:rsidRPr="00A07E2F">
        <w:rPr>
          <w:lang w:eastAsia="en-GB"/>
        </w:rPr>
        <w:t xml:space="preserve"> </w:t>
      </w:r>
      <w:r w:rsidRPr="00A07E2F">
        <w:rPr>
          <w:lang w:eastAsia="en-GB"/>
        </w:rPr>
        <w:t>le migliori stime in merito all’esaurimento delle discariche ai fini di consentire all’Ente territorialmente competente di definire la relativa vita utile regolatoria.</w:t>
      </w:r>
    </w:p>
    <w:p w14:paraId="1C691A8C" w14:textId="6BE2D059" w:rsidR="001E47A8" w:rsidRPr="00A07E2F" w:rsidRDefault="00DA5AFA" w:rsidP="00B66807">
      <w:pPr>
        <w:pStyle w:val="Titolo2"/>
      </w:pPr>
      <w:bookmarkStart w:id="35" w:name="_Toc29803444"/>
      <w:r w:rsidRPr="00A07E2F">
        <w:t>Eventuali indicazioni</w:t>
      </w:r>
      <w:r w:rsidR="00B66807" w:rsidRPr="00A07E2F">
        <w:t xml:space="preserve"> sui valori di competenza dell’Ente d’ambito</w:t>
      </w:r>
      <w:bookmarkEnd w:id="35"/>
    </w:p>
    <w:p w14:paraId="2B5A7715" w14:textId="614DA13F" w:rsidR="001E47A8" w:rsidRPr="00A07E2F" w:rsidRDefault="00B66807" w:rsidP="00B66807">
      <w:pPr>
        <w:rPr>
          <w:lang w:eastAsia="en-GB"/>
        </w:rPr>
      </w:pPr>
      <w:r w:rsidRPr="00A07E2F">
        <w:rPr>
          <w:lang w:eastAsia="en-GB"/>
        </w:rPr>
        <w:t xml:space="preserve">Poiché </w:t>
      </w:r>
      <w:r w:rsidR="00347A6F" w:rsidRPr="00A07E2F">
        <w:rPr>
          <w:lang w:eastAsia="en-GB"/>
        </w:rPr>
        <w:t>i</w:t>
      </w:r>
      <w:r w:rsidRPr="00A07E2F">
        <w:rPr>
          <w:lang w:eastAsia="en-GB"/>
        </w:rPr>
        <w:t xml:space="preserve">l PEF </w:t>
      </w:r>
      <w:r w:rsidR="00347A6F" w:rsidRPr="00A07E2F">
        <w:rPr>
          <w:lang w:eastAsia="en-GB"/>
        </w:rPr>
        <w:t xml:space="preserve">presentato dal </w:t>
      </w:r>
      <w:r w:rsidR="00812C33" w:rsidRPr="00A07E2F">
        <w:rPr>
          <w:lang w:eastAsia="en-GB"/>
        </w:rPr>
        <w:t>Comune+G</w:t>
      </w:r>
      <w:r w:rsidR="00347A6F" w:rsidRPr="00A07E2F">
        <w:rPr>
          <w:lang w:eastAsia="en-GB"/>
        </w:rPr>
        <w:t>estore dovrà essere completato dall’</w:t>
      </w:r>
      <w:r w:rsidRPr="00A07E2F">
        <w:rPr>
          <w:lang w:eastAsia="en-GB"/>
        </w:rPr>
        <w:t xml:space="preserve">Ente d’ambito </w:t>
      </w:r>
      <w:r w:rsidR="00347A6F" w:rsidRPr="00A07E2F">
        <w:rPr>
          <w:lang w:eastAsia="en-GB"/>
        </w:rPr>
        <w:t>con l’a</w:t>
      </w:r>
      <w:r w:rsidRPr="00A07E2F">
        <w:rPr>
          <w:lang w:eastAsia="en-GB"/>
        </w:rPr>
        <w:t>ggiun</w:t>
      </w:r>
      <w:r w:rsidR="00347A6F" w:rsidRPr="00A07E2F">
        <w:rPr>
          <w:lang w:eastAsia="en-GB"/>
        </w:rPr>
        <w:t>ta de</w:t>
      </w:r>
      <w:r w:rsidRPr="00A07E2F">
        <w:rPr>
          <w:lang w:eastAsia="en-GB"/>
        </w:rPr>
        <w:t xml:space="preserve">i </w:t>
      </w:r>
      <w:r w:rsidR="00347A6F" w:rsidRPr="00A07E2F">
        <w:rPr>
          <w:lang w:eastAsia="en-GB"/>
        </w:rPr>
        <w:t xml:space="preserve">parametri e </w:t>
      </w:r>
      <w:r w:rsidRPr="00A07E2F">
        <w:rPr>
          <w:lang w:eastAsia="en-GB"/>
        </w:rPr>
        <w:t>valori</w:t>
      </w:r>
      <w:r w:rsidR="00347A6F" w:rsidRPr="00A07E2F">
        <w:rPr>
          <w:lang w:eastAsia="en-GB"/>
        </w:rPr>
        <w:t xml:space="preserve"> </w:t>
      </w:r>
      <w:r w:rsidRPr="00A07E2F">
        <w:rPr>
          <w:lang w:eastAsia="en-GB"/>
        </w:rPr>
        <w:t>di propria competenza (</w:t>
      </w:r>
      <w:r w:rsidR="00060AC5" w:rsidRPr="00A07E2F">
        <w:rPr>
          <w:i/>
          <w:iCs/>
          <w:lang w:eastAsia="en-GB"/>
        </w:rPr>
        <w:t>coefficiente di recupero produttività X</w:t>
      </w:r>
      <w:r w:rsidR="00060AC5" w:rsidRPr="00A07E2F">
        <w:rPr>
          <w:lang w:eastAsia="en-GB"/>
        </w:rPr>
        <w:t xml:space="preserve">, </w:t>
      </w:r>
      <w:r w:rsidR="00347A6F" w:rsidRPr="00A07E2F">
        <w:rPr>
          <w:i/>
          <w:iCs/>
          <w:lang w:eastAsia="en-GB"/>
        </w:rPr>
        <w:t>coefficiente miglioramento qualità QL</w:t>
      </w:r>
      <w:r w:rsidR="00347A6F" w:rsidRPr="00A07E2F">
        <w:rPr>
          <w:lang w:eastAsia="en-GB"/>
        </w:rPr>
        <w:t xml:space="preserve">, </w:t>
      </w:r>
      <w:r w:rsidR="00347A6F" w:rsidRPr="00A07E2F">
        <w:rPr>
          <w:i/>
          <w:iCs/>
          <w:lang w:eastAsia="en-GB"/>
        </w:rPr>
        <w:t>coefficiente valorizzazione modifiche perimetro gestionale PG</w:t>
      </w:r>
      <w:r w:rsidR="00347A6F" w:rsidRPr="00A07E2F">
        <w:rPr>
          <w:lang w:eastAsia="en-GB"/>
        </w:rPr>
        <w:t xml:space="preserve">, </w:t>
      </w:r>
      <w:r w:rsidR="00347A6F" w:rsidRPr="00A07E2F">
        <w:rPr>
          <w:i/>
          <w:iCs/>
          <w:lang w:eastAsia="en-GB"/>
        </w:rPr>
        <w:t>costi operativi incentivanti</w:t>
      </w:r>
      <w:r w:rsidR="00347A6F" w:rsidRPr="00A07E2F">
        <w:rPr>
          <w:lang w:eastAsia="en-GB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COI</m:t>
            </m:r>
          </m:e>
          <m:sub>
            <m:r>
              <w:rPr>
                <w:rFonts w:ascii="Cambria Math" w:hAnsi="Cambria Math"/>
              </w:rPr>
              <m:t>TV,a</m:t>
            </m:r>
          </m:sub>
          <m:sup>
            <m:r>
              <w:rPr>
                <w:rFonts w:ascii="Cambria Math" w:hAnsi="Cambria Math"/>
              </w:rPr>
              <m:t>exp</m:t>
            </m:r>
          </m:sup>
        </m:sSubSup>
      </m:oMath>
      <w:r w:rsidR="00347A6F" w:rsidRPr="00A07E2F">
        <w:rPr>
          <w:i/>
        </w:rPr>
        <w:t xml:space="preserve"> 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COI</m:t>
            </m:r>
          </m:e>
          <m:sub>
            <m:r>
              <w:rPr>
                <w:rFonts w:ascii="Cambria Math" w:hAnsi="Cambria Math"/>
              </w:rPr>
              <m:t>TF,a</m:t>
            </m:r>
          </m:sub>
          <m:sup>
            <m:r>
              <w:rPr>
                <w:rFonts w:ascii="Cambria Math" w:hAnsi="Cambria Math"/>
              </w:rPr>
              <m:t>exp</m:t>
            </m:r>
          </m:sup>
        </m:sSubSup>
      </m:oMath>
      <w:r w:rsidR="00347A6F" w:rsidRPr="00A07E2F">
        <w:t>,</w:t>
      </w:r>
      <w:r w:rsidR="00347A6F" w:rsidRPr="00A07E2F">
        <w:rPr>
          <w:lang w:eastAsia="en-GB"/>
        </w:rPr>
        <w:t xml:space="preserve"> </w:t>
      </w:r>
      <w:r w:rsidR="00060AC5" w:rsidRPr="00A07E2F">
        <w:rPr>
          <w:i/>
          <w:iCs/>
          <w:lang w:eastAsia="en-GB"/>
        </w:rPr>
        <w:t>fattori di sharing b</w:t>
      </w:r>
      <w:r w:rsidR="00060AC5" w:rsidRPr="00A07E2F">
        <w:rPr>
          <w:lang w:eastAsia="en-GB"/>
        </w:rPr>
        <w:t xml:space="preserve"> e </w:t>
      </w:r>
      <w:r w:rsidR="00060AC5" w:rsidRPr="00A07E2F">
        <w:rPr>
          <w:i/>
          <w:iCs/>
          <w:lang w:eastAsia="en-GB"/>
        </w:rPr>
        <w:t>b(1+</w:t>
      </w:r>
      <w:r w:rsidR="00060AC5" w:rsidRPr="00A07E2F">
        <w:rPr>
          <w:i/>
          <w:iCs/>
          <w:lang w:eastAsia="en-GB"/>
        </w:rPr>
        <w:sym w:font="Symbol" w:char="F077"/>
      </w:r>
      <w:r w:rsidR="00060AC5" w:rsidRPr="00A07E2F">
        <w:rPr>
          <w:i/>
          <w:iCs/>
          <w:lang w:eastAsia="en-GB"/>
        </w:rPr>
        <w:t>)</w:t>
      </w:r>
      <w:r w:rsidR="00060AC5" w:rsidRPr="00A07E2F">
        <w:rPr>
          <w:lang w:eastAsia="en-GB"/>
        </w:rPr>
        <w:t xml:space="preserve">, </w:t>
      </w:r>
      <w:r w:rsidR="00347A6F" w:rsidRPr="00A07E2F">
        <w:rPr>
          <w:i/>
          <w:iCs/>
          <w:lang w:eastAsia="en-GB"/>
        </w:rPr>
        <w:t>coefficiente di gradualità (1+</w:t>
      </w:r>
      <w:r w:rsidR="00347A6F" w:rsidRPr="00A07E2F">
        <w:rPr>
          <w:i/>
          <w:iCs/>
          <w:lang w:eastAsia="en-GB"/>
        </w:rPr>
        <w:sym w:font="Symbol" w:char="F067"/>
      </w:r>
      <w:r w:rsidR="00347A6F" w:rsidRPr="00A07E2F">
        <w:rPr>
          <w:i/>
          <w:iCs/>
          <w:lang w:eastAsia="en-GB"/>
        </w:rPr>
        <w:t xml:space="preserve">), </w:t>
      </w:r>
      <w:r w:rsidRPr="00A07E2F">
        <w:rPr>
          <w:i/>
          <w:iCs/>
          <w:lang w:eastAsia="en-GB"/>
        </w:rPr>
        <w:t>ratei</w:t>
      </w:r>
      <w:r w:rsidR="003B0379" w:rsidRPr="00A07E2F">
        <w:rPr>
          <w:i/>
          <w:iCs/>
          <w:lang w:eastAsia="en-GB"/>
        </w:rPr>
        <w:t>z</w:t>
      </w:r>
      <w:r w:rsidRPr="00A07E2F">
        <w:rPr>
          <w:i/>
          <w:iCs/>
          <w:lang w:eastAsia="en-GB"/>
        </w:rPr>
        <w:t>zazione</w:t>
      </w:r>
      <w:r w:rsidR="00347A6F" w:rsidRPr="00A07E2F">
        <w:rPr>
          <w:i/>
          <w:iCs/>
          <w:lang w:eastAsia="en-GB"/>
        </w:rPr>
        <w:t xml:space="preserve"> </w:t>
      </w:r>
      <w:r w:rsidRPr="00A07E2F">
        <w:rPr>
          <w:i/>
          <w:iCs/>
          <w:lang w:eastAsia="en-GB"/>
        </w:rPr>
        <w:t>r</w:t>
      </w:r>
      <w:r w:rsidRPr="00A07E2F">
        <w:rPr>
          <w:lang w:eastAsia="en-GB"/>
        </w:rPr>
        <w:t>)</w:t>
      </w:r>
      <w:r w:rsidR="003B0379" w:rsidRPr="00A07E2F">
        <w:rPr>
          <w:lang w:eastAsia="en-GB"/>
        </w:rPr>
        <w:t>, fornire eventuali indicazioni basate su considerazioni e valutazioni specifiche che potranno essere tenute in debito conto dall’</w:t>
      </w:r>
      <w:r w:rsidR="006B78B2" w:rsidRPr="00A07E2F">
        <w:rPr>
          <w:lang w:eastAsia="en-GB"/>
        </w:rPr>
        <w:t>ETC</w:t>
      </w:r>
      <w:r w:rsidR="003B0379" w:rsidRPr="00A07E2F">
        <w:rPr>
          <w:lang w:eastAsia="en-GB"/>
        </w:rPr>
        <w:t>, anche in merito alla garanzia dell’equilibrio economico-finanziario della gestione</w:t>
      </w:r>
      <w:r w:rsidRPr="00A07E2F">
        <w:rPr>
          <w:lang w:eastAsia="en-GB"/>
        </w:rPr>
        <w:t>.</w:t>
      </w:r>
    </w:p>
    <w:p w14:paraId="3ED24695" w14:textId="5F06E57C" w:rsidR="001E47A8" w:rsidRPr="00A07E2F" w:rsidRDefault="001E47A8" w:rsidP="00A63BAD">
      <w:pPr>
        <w:rPr>
          <w:lang w:eastAsia="en-GB"/>
        </w:rPr>
      </w:pPr>
    </w:p>
    <w:p w14:paraId="269EA85B" w14:textId="6ADD803B" w:rsidR="00F30530" w:rsidRPr="00A07E2F" w:rsidRDefault="00F30530" w:rsidP="00A63BAD">
      <w:pPr>
        <w:rPr>
          <w:lang w:eastAsia="en-GB"/>
        </w:rPr>
      </w:pPr>
    </w:p>
    <w:p w14:paraId="4E8D4AE6" w14:textId="4D127514" w:rsidR="00F30530" w:rsidRPr="00A07E2F" w:rsidRDefault="00F30530" w:rsidP="00A63BAD">
      <w:pPr>
        <w:rPr>
          <w:lang w:eastAsia="en-GB"/>
        </w:rPr>
      </w:pPr>
    </w:p>
    <w:p w14:paraId="582265B8" w14:textId="740393E5" w:rsidR="00F30530" w:rsidRPr="00A07E2F" w:rsidRDefault="00F30530" w:rsidP="00A63BAD">
      <w:pPr>
        <w:rPr>
          <w:lang w:eastAsia="en-GB"/>
        </w:rPr>
      </w:pPr>
    </w:p>
    <w:p w14:paraId="484DA19E" w14:textId="0E2F64E6" w:rsidR="00F30530" w:rsidRPr="00A07E2F" w:rsidRDefault="00F30530" w:rsidP="00A63BAD">
      <w:pPr>
        <w:rPr>
          <w:lang w:eastAsia="en-GB"/>
        </w:rPr>
      </w:pPr>
    </w:p>
    <w:p w14:paraId="4B3E7D75" w14:textId="3C4AC1B4" w:rsidR="00F30530" w:rsidRPr="00A07E2F" w:rsidRDefault="00F30530" w:rsidP="00A63BAD">
      <w:pPr>
        <w:rPr>
          <w:lang w:eastAsia="en-GB"/>
        </w:rPr>
      </w:pPr>
    </w:p>
    <w:p w14:paraId="1AF5E2BF" w14:textId="6EB4D9E1" w:rsidR="00F30530" w:rsidRPr="00A07E2F" w:rsidRDefault="00F30530" w:rsidP="00A63BAD">
      <w:pPr>
        <w:rPr>
          <w:lang w:eastAsia="en-GB"/>
        </w:rPr>
      </w:pPr>
    </w:p>
    <w:p w14:paraId="0ED2FA1C" w14:textId="77777777" w:rsidR="00F30530" w:rsidRPr="00A07E2F" w:rsidRDefault="00F30530" w:rsidP="00A63BAD">
      <w:pPr>
        <w:rPr>
          <w:lang w:eastAsia="en-GB"/>
        </w:rPr>
        <w:sectPr w:rsidR="00F30530" w:rsidRPr="00A07E2F" w:rsidSect="001A1C97">
          <w:headerReference w:type="default" r:id="rId11"/>
          <w:footerReference w:type="default" r:id="rId12"/>
          <w:pgSz w:w="11906" w:h="16838"/>
          <w:pgMar w:top="1701" w:right="1134" w:bottom="1134" w:left="1134" w:header="709" w:footer="709" w:gutter="0"/>
          <w:pgNumType w:start="1"/>
          <w:cols w:space="708"/>
          <w:docGrid w:linePitch="360"/>
        </w:sectPr>
      </w:pPr>
    </w:p>
    <w:p w14:paraId="2BF62B16" w14:textId="2CFA2960" w:rsidR="00F30530" w:rsidRPr="00A07E2F" w:rsidRDefault="00F30530" w:rsidP="00A07E2F">
      <w:pPr>
        <w:pStyle w:val="Titolo"/>
        <w:jc w:val="both"/>
      </w:pPr>
      <w:r w:rsidRPr="00A07E2F">
        <w:lastRenderedPageBreak/>
        <w:t xml:space="preserve">Appendice - </w:t>
      </w:r>
      <w:r w:rsidRPr="00A07E2F">
        <w:rPr>
          <w:rFonts w:eastAsia="Times New Roman"/>
        </w:rPr>
        <w:t>Driver di ribaltamento per le funzioni operative condivise</w:t>
      </w:r>
    </w:p>
    <w:p w14:paraId="14120013" w14:textId="26BBC1D7" w:rsidR="00F30530" w:rsidRPr="00A07E2F" w:rsidRDefault="00AE7B70" w:rsidP="00F30530">
      <w:r>
        <w:t xml:space="preserve">Tratto da </w:t>
      </w:r>
      <w:r w:rsidR="00F30530" w:rsidRPr="00A07E2F">
        <w:t>“Linee guida per la redazione del Piano finanziario e per l’elaborazione delle Tariffe”, MEF 2013</w:t>
      </w:r>
    </w:p>
    <w:tbl>
      <w:tblPr>
        <w:tblW w:w="10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7060"/>
      </w:tblGrid>
      <w:tr w:rsidR="00F30530" w:rsidRPr="00A07E2F" w14:paraId="44515CAE" w14:textId="77777777" w:rsidTr="00B2709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ADD5" w14:textId="77777777" w:rsidR="00F30530" w:rsidRPr="00A07E2F" w:rsidRDefault="00F30530" w:rsidP="00B27097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b/>
                <w:bCs/>
                <w:color w:val="000000"/>
              </w:rPr>
              <w:t xml:space="preserve">Funzione operativa condivisa 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78C1" w14:textId="77777777" w:rsidR="00F30530" w:rsidRPr="00A07E2F" w:rsidRDefault="00F30530" w:rsidP="00B27097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b/>
                <w:bCs/>
                <w:color w:val="000000"/>
              </w:rPr>
              <w:t>Driver</w:t>
            </w:r>
          </w:p>
        </w:tc>
      </w:tr>
      <w:tr w:rsidR="00F30530" w:rsidRPr="00A07E2F" w14:paraId="65355DEB" w14:textId="77777777" w:rsidTr="00B2709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4D84" w14:textId="7F85F00C" w:rsidR="00F30530" w:rsidRPr="00E67457" w:rsidRDefault="00F30530" w:rsidP="00B27097">
            <w:pPr>
              <w:spacing w:before="0" w:after="0" w:line="240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A07E2F">
              <w:rPr>
                <w:b/>
                <w:bCs/>
                <w:color w:val="000000"/>
                <w:sz w:val="20"/>
                <w:szCs w:val="20"/>
              </w:rPr>
              <w:t>Funzione operativa condivisa</w:t>
            </w:r>
            <w:r w:rsidR="00E6745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07E2F">
              <w:rPr>
                <w:b/>
                <w:bCs/>
                <w:color w:val="000000"/>
                <w:sz w:val="20"/>
                <w:szCs w:val="20"/>
              </w:rPr>
              <w:t>commerciale, di vendita e</w:t>
            </w:r>
            <w:r w:rsidR="00E6745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07E2F">
              <w:rPr>
                <w:b/>
                <w:bCs/>
                <w:color w:val="000000"/>
                <w:sz w:val="20"/>
                <w:szCs w:val="20"/>
              </w:rPr>
              <w:t>gestione clientela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C722" w14:textId="77777777" w:rsidR="00E67457" w:rsidRDefault="00F30530" w:rsidP="00B27097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07E2F">
              <w:rPr>
                <w:color w:val="000000"/>
                <w:sz w:val="20"/>
                <w:szCs w:val="20"/>
              </w:rPr>
              <w:t>Numero delle fatture e delle bollette emesse per ciascuna attività</w:t>
            </w:r>
          </w:p>
          <w:p w14:paraId="5EE41D0D" w14:textId="77777777" w:rsidR="00E67457" w:rsidRDefault="00F30530" w:rsidP="00B27097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07E2F">
              <w:rPr>
                <w:color w:val="000000"/>
                <w:sz w:val="20"/>
                <w:szCs w:val="20"/>
              </w:rPr>
              <w:t>Ricavi delle vendite e delle prestazioni delle singole attività</w:t>
            </w:r>
          </w:p>
          <w:p w14:paraId="16736D50" w14:textId="703B7421" w:rsidR="00F30530" w:rsidRPr="00A07E2F" w:rsidRDefault="00F30530" w:rsidP="00B27097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color w:val="000000"/>
                <w:sz w:val="20"/>
                <w:szCs w:val="20"/>
              </w:rPr>
              <w:t xml:space="preserve">Per il solo </w:t>
            </w:r>
            <w:r w:rsidRPr="00A07E2F">
              <w:rPr>
                <w:i/>
                <w:iCs/>
                <w:color w:val="000000"/>
                <w:sz w:val="20"/>
                <w:szCs w:val="20"/>
              </w:rPr>
              <w:t>call center</w:t>
            </w:r>
            <w:r w:rsidRPr="00A07E2F">
              <w:rPr>
                <w:color w:val="000000"/>
                <w:sz w:val="20"/>
                <w:szCs w:val="20"/>
              </w:rPr>
              <w:t>: numero delle chiamate gestite per singole attività</w:t>
            </w:r>
          </w:p>
        </w:tc>
      </w:tr>
      <w:tr w:rsidR="00F30530" w:rsidRPr="00A07E2F" w14:paraId="20BD3AF4" w14:textId="77777777" w:rsidTr="00B2709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EFFF" w14:textId="62CF5C21" w:rsidR="00F30530" w:rsidRPr="00A07E2F" w:rsidRDefault="00F30530" w:rsidP="00B27097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b/>
                <w:bCs/>
                <w:color w:val="000000"/>
                <w:sz w:val="20"/>
                <w:szCs w:val="20"/>
              </w:rPr>
              <w:t>Funzione operativa condivisa di</w:t>
            </w:r>
            <w:r w:rsidR="00E6745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07E2F">
              <w:rPr>
                <w:b/>
                <w:bCs/>
                <w:color w:val="000000"/>
                <w:sz w:val="20"/>
                <w:szCs w:val="20"/>
              </w:rPr>
              <w:t>tecnica di telecontrollo, di</w:t>
            </w:r>
            <w:r w:rsidR="00E6745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07E2F">
              <w:rPr>
                <w:b/>
                <w:bCs/>
                <w:color w:val="000000"/>
                <w:sz w:val="20"/>
                <w:szCs w:val="20"/>
              </w:rPr>
              <w:t>manutenzione e servizi tecnici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E792" w14:textId="77777777" w:rsidR="00E67457" w:rsidRDefault="00F30530" w:rsidP="00B27097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07E2F">
              <w:rPr>
                <w:color w:val="000000"/>
                <w:sz w:val="20"/>
                <w:szCs w:val="20"/>
              </w:rPr>
              <w:t>Numero di interventi registrati da ciascuna attività</w:t>
            </w:r>
          </w:p>
          <w:p w14:paraId="6C56AD0B" w14:textId="77777777" w:rsidR="00E67457" w:rsidRDefault="00F30530" w:rsidP="00B27097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07E2F">
              <w:rPr>
                <w:color w:val="000000"/>
                <w:sz w:val="20"/>
                <w:szCs w:val="20"/>
              </w:rPr>
              <w:t>Numero delle richieste di intervento effettuate per ciascuna attività</w:t>
            </w:r>
          </w:p>
          <w:p w14:paraId="67583099" w14:textId="77777777" w:rsidR="00E67457" w:rsidRDefault="00F30530" w:rsidP="00B27097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07E2F">
              <w:rPr>
                <w:color w:val="000000"/>
                <w:sz w:val="20"/>
                <w:szCs w:val="20"/>
              </w:rPr>
              <w:t>Costo a consuntivo degli interventi effettuati per ciascuna attività</w:t>
            </w:r>
          </w:p>
          <w:p w14:paraId="23933BDA" w14:textId="77777777" w:rsidR="00E67457" w:rsidRDefault="00F30530" w:rsidP="00B27097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07E2F">
              <w:rPr>
                <w:color w:val="000000"/>
                <w:sz w:val="20"/>
                <w:szCs w:val="20"/>
              </w:rPr>
              <w:t>Totale delle ore di manodopera diretta di manutenzione registrata da</w:t>
            </w:r>
          </w:p>
          <w:p w14:paraId="60E3DDB4" w14:textId="626BCEDE" w:rsidR="00F30530" w:rsidRPr="00A07E2F" w:rsidRDefault="00F30530" w:rsidP="00B27097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color w:val="000000"/>
                <w:sz w:val="20"/>
                <w:szCs w:val="20"/>
              </w:rPr>
              <w:t>ciascuna attività</w:t>
            </w:r>
          </w:p>
        </w:tc>
      </w:tr>
      <w:tr w:rsidR="00F30530" w:rsidRPr="00A07E2F" w14:paraId="08C653E4" w14:textId="77777777" w:rsidTr="00B2709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6016" w14:textId="57126024" w:rsidR="00F30530" w:rsidRPr="00A07E2F" w:rsidRDefault="00F30530" w:rsidP="00B27097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b/>
                <w:bCs/>
                <w:color w:val="000000"/>
                <w:sz w:val="20"/>
                <w:szCs w:val="20"/>
              </w:rPr>
              <w:t>Funzione operativa condivisa di</w:t>
            </w:r>
            <w:r w:rsidR="00E6745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07E2F">
              <w:rPr>
                <w:b/>
                <w:bCs/>
                <w:color w:val="000000"/>
                <w:sz w:val="20"/>
                <w:szCs w:val="20"/>
              </w:rPr>
              <w:t>misura tra attività di settori</w:t>
            </w:r>
            <w:r w:rsidR="00E6745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07E2F">
              <w:rPr>
                <w:b/>
                <w:bCs/>
                <w:color w:val="000000"/>
                <w:sz w:val="20"/>
                <w:szCs w:val="20"/>
              </w:rPr>
              <w:t>diversi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A4BE" w14:textId="77777777" w:rsidR="00E67457" w:rsidRDefault="00F30530" w:rsidP="00B27097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07E2F">
              <w:rPr>
                <w:color w:val="000000"/>
                <w:sz w:val="20"/>
                <w:szCs w:val="20"/>
              </w:rPr>
              <w:t>Numero di interventi registrati da ciascuna attività</w:t>
            </w:r>
          </w:p>
          <w:p w14:paraId="7BF1DD5E" w14:textId="1925D961" w:rsidR="00F30530" w:rsidRPr="00A07E2F" w:rsidRDefault="00F30530" w:rsidP="00B27097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color w:val="000000"/>
                <w:sz w:val="20"/>
                <w:szCs w:val="20"/>
              </w:rPr>
              <w:t>Numero di letture effettuate per ciascuna attività</w:t>
            </w:r>
          </w:p>
        </w:tc>
      </w:tr>
      <w:tr w:rsidR="00F30530" w:rsidRPr="00A07E2F" w14:paraId="2FAA4D1E" w14:textId="77777777" w:rsidTr="00B2709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054E" w14:textId="66B67E7A" w:rsidR="00F30530" w:rsidRPr="00A07E2F" w:rsidRDefault="00F30530" w:rsidP="00B27097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b/>
                <w:bCs/>
                <w:color w:val="000000"/>
                <w:sz w:val="20"/>
                <w:szCs w:val="20"/>
              </w:rPr>
              <w:t>Funzione operativa condivisa di</w:t>
            </w:r>
            <w:r w:rsidR="00E6745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07E2F">
              <w:rPr>
                <w:b/>
                <w:bCs/>
                <w:color w:val="000000"/>
                <w:sz w:val="20"/>
                <w:szCs w:val="20"/>
              </w:rPr>
              <w:t>acquisto energia elettrica e/o gas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FEFB" w14:textId="77777777" w:rsidR="00E67457" w:rsidRDefault="00F30530" w:rsidP="00B27097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07E2F">
              <w:rPr>
                <w:color w:val="000000"/>
                <w:sz w:val="20"/>
                <w:szCs w:val="20"/>
              </w:rPr>
              <w:t>Ricavi delle vendite e delle prestazioni di singole attività</w:t>
            </w:r>
          </w:p>
          <w:p w14:paraId="2C115302" w14:textId="55219409" w:rsidR="00F30530" w:rsidRPr="00A07E2F" w:rsidRDefault="00F30530" w:rsidP="00B27097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color w:val="000000"/>
                <w:sz w:val="20"/>
                <w:szCs w:val="20"/>
              </w:rPr>
              <w:t>Quantità di energia elettrica o gas destinata ai clienti di ciascuna attività</w:t>
            </w:r>
          </w:p>
        </w:tc>
      </w:tr>
      <w:tr w:rsidR="00F30530" w:rsidRPr="00A07E2F" w14:paraId="77D32636" w14:textId="77777777" w:rsidTr="00B2709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4620" w14:textId="7A98B369" w:rsidR="00F30530" w:rsidRPr="00A07E2F" w:rsidRDefault="00F30530" w:rsidP="00B27097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b/>
                <w:bCs/>
                <w:color w:val="000000"/>
                <w:sz w:val="20"/>
                <w:szCs w:val="20"/>
              </w:rPr>
              <w:t>Funzione operativa condivisa di</w:t>
            </w:r>
            <w:r w:rsidR="00E6745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07E2F">
              <w:rPr>
                <w:b/>
                <w:bCs/>
                <w:color w:val="000000"/>
                <w:sz w:val="20"/>
                <w:szCs w:val="20"/>
              </w:rPr>
              <w:t>cartografia elettronica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0561" w14:textId="77777777" w:rsidR="00F30530" w:rsidRPr="00A07E2F" w:rsidRDefault="00F30530" w:rsidP="00B27097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color w:val="000000"/>
                <w:sz w:val="20"/>
                <w:szCs w:val="20"/>
              </w:rPr>
              <w:t>Km di rete</w:t>
            </w:r>
          </w:p>
        </w:tc>
      </w:tr>
    </w:tbl>
    <w:p w14:paraId="7A6DECDC" w14:textId="77777777" w:rsidR="00F30530" w:rsidRPr="00A07E2F" w:rsidRDefault="00F30530" w:rsidP="00F30530">
      <w:pPr>
        <w:spacing w:before="0" w:after="0" w:line="240" w:lineRule="auto"/>
        <w:jc w:val="left"/>
        <w:rPr>
          <w:sz w:val="24"/>
          <w:szCs w:val="24"/>
        </w:rPr>
      </w:pPr>
      <w:r w:rsidRPr="00A07E2F">
        <w:rPr>
          <w:b/>
          <w:bCs/>
          <w:color w:val="000000"/>
          <w:sz w:val="24"/>
          <w:szCs w:val="24"/>
        </w:rPr>
        <w:t>Driver di ribaltamento per i servizi comuni</w:t>
      </w:r>
    </w:p>
    <w:tbl>
      <w:tblPr>
        <w:tblW w:w="10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7060"/>
      </w:tblGrid>
      <w:tr w:rsidR="00F30530" w:rsidRPr="00A07E2F" w14:paraId="7E438585" w14:textId="77777777" w:rsidTr="00B2709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AEE1" w14:textId="77777777" w:rsidR="00F30530" w:rsidRPr="00A07E2F" w:rsidRDefault="00F30530" w:rsidP="00B27097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07E2F">
              <w:rPr>
                <w:b/>
                <w:bCs/>
                <w:color w:val="000000"/>
                <w:sz w:val="20"/>
                <w:szCs w:val="20"/>
              </w:rPr>
              <w:t xml:space="preserve">Servizio comune 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CA6D" w14:textId="77777777" w:rsidR="00F30530" w:rsidRPr="00A07E2F" w:rsidRDefault="00F30530" w:rsidP="00B27097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07E2F">
              <w:rPr>
                <w:b/>
                <w:bCs/>
                <w:color w:val="000000"/>
                <w:sz w:val="20"/>
                <w:szCs w:val="20"/>
              </w:rPr>
              <w:t>Driver</w:t>
            </w:r>
          </w:p>
        </w:tc>
      </w:tr>
      <w:tr w:rsidR="00F30530" w:rsidRPr="00A07E2F" w14:paraId="2A0BA27F" w14:textId="77777777" w:rsidTr="00B2709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3BEB" w14:textId="77777777" w:rsidR="00F30530" w:rsidRPr="00A07E2F" w:rsidRDefault="00F30530" w:rsidP="00B27097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07E2F">
              <w:rPr>
                <w:b/>
                <w:bCs/>
                <w:color w:val="000000"/>
                <w:sz w:val="20"/>
                <w:szCs w:val="20"/>
              </w:rPr>
              <w:t xml:space="preserve">Approvvigionamenti e acquisti 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FFB4" w14:textId="77777777" w:rsidR="00E67457" w:rsidRDefault="00F30530" w:rsidP="00B27097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07E2F">
              <w:rPr>
                <w:color w:val="000000"/>
                <w:sz w:val="20"/>
                <w:szCs w:val="20"/>
              </w:rPr>
              <w:t>Numero ordini e/o contratti e/o gare di acquisto e appalto registrati da ciascuna attività</w:t>
            </w:r>
          </w:p>
          <w:p w14:paraId="1FA55C36" w14:textId="77777777" w:rsidR="00E67457" w:rsidRDefault="00F30530" w:rsidP="00B27097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07E2F">
              <w:rPr>
                <w:color w:val="000000"/>
                <w:sz w:val="20"/>
                <w:szCs w:val="20"/>
              </w:rPr>
              <w:t>Importo complessivo degli ordini e/o contratti e/o gare di acquisto registrato a</w:t>
            </w:r>
            <w:r w:rsidRPr="00A07E2F">
              <w:rPr>
                <w:color w:val="000000"/>
                <w:sz w:val="20"/>
                <w:szCs w:val="20"/>
              </w:rPr>
              <w:br/>
              <w:t>consuntivo da ciascuna attività</w:t>
            </w:r>
          </w:p>
          <w:p w14:paraId="1015A946" w14:textId="25CF4A0D" w:rsidR="00F30530" w:rsidRPr="00A07E2F" w:rsidRDefault="00F30530" w:rsidP="00B27097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07E2F">
              <w:rPr>
                <w:color w:val="000000"/>
                <w:sz w:val="20"/>
                <w:szCs w:val="20"/>
              </w:rPr>
              <w:t>Numero di fatture passive registrato in contabilità da ciascuna attività</w:t>
            </w:r>
          </w:p>
        </w:tc>
      </w:tr>
      <w:tr w:rsidR="00F30530" w:rsidRPr="00A07E2F" w14:paraId="4DD10B32" w14:textId="77777777" w:rsidTr="00B2709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A13B" w14:textId="77777777" w:rsidR="00F30530" w:rsidRPr="00A07E2F" w:rsidRDefault="00F30530" w:rsidP="00B27097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07E2F">
              <w:rPr>
                <w:b/>
                <w:bCs/>
                <w:color w:val="000000"/>
                <w:sz w:val="20"/>
                <w:szCs w:val="20"/>
              </w:rPr>
              <w:t xml:space="preserve">Trasporti e autoparco 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5699" w14:textId="77777777" w:rsidR="00E67457" w:rsidRDefault="00F30530" w:rsidP="00B27097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07E2F">
              <w:rPr>
                <w:color w:val="000000"/>
                <w:sz w:val="20"/>
                <w:szCs w:val="20"/>
              </w:rPr>
              <w:t>Km effettivi, medi o normalizzati percorsi dai mezzi aziendali assegnati a ciascuna</w:t>
            </w:r>
            <w:r w:rsidR="00E67457">
              <w:rPr>
                <w:color w:val="000000"/>
                <w:sz w:val="20"/>
                <w:szCs w:val="20"/>
              </w:rPr>
              <w:t xml:space="preserve"> </w:t>
            </w:r>
            <w:r w:rsidRPr="00A07E2F">
              <w:rPr>
                <w:color w:val="000000"/>
                <w:sz w:val="20"/>
                <w:szCs w:val="20"/>
              </w:rPr>
              <w:t>attività</w:t>
            </w:r>
          </w:p>
          <w:p w14:paraId="56497C87" w14:textId="77777777" w:rsidR="00E67457" w:rsidRDefault="00F30530" w:rsidP="00B27097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07E2F">
              <w:rPr>
                <w:color w:val="000000"/>
                <w:sz w:val="20"/>
                <w:szCs w:val="20"/>
              </w:rPr>
              <w:t>Costo consuntivo di gestione dei mezzi assegnati a ciascuna attività</w:t>
            </w:r>
          </w:p>
          <w:p w14:paraId="609B0750" w14:textId="77777777" w:rsidR="00E67457" w:rsidRDefault="00F30530" w:rsidP="00B27097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07E2F">
              <w:rPr>
                <w:color w:val="000000"/>
                <w:sz w:val="20"/>
                <w:szCs w:val="20"/>
              </w:rPr>
              <w:t>Costo di trasporto a consuntivo di ciascuna attività</w:t>
            </w:r>
          </w:p>
          <w:p w14:paraId="24E705AA" w14:textId="3674845F" w:rsidR="00F30530" w:rsidRPr="00A07E2F" w:rsidRDefault="00F30530" w:rsidP="00B27097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07E2F">
              <w:rPr>
                <w:color w:val="000000"/>
                <w:sz w:val="20"/>
                <w:szCs w:val="20"/>
              </w:rPr>
              <w:t>Ore di utilizzo per singolo servizio registrate da ciascuna attività</w:t>
            </w:r>
          </w:p>
        </w:tc>
      </w:tr>
      <w:tr w:rsidR="00F30530" w:rsidRPr="00A07E2F" w14:paraId="37E745DA" w14:textId="77777777" w:rsidTr="00B2709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5F18" w14:textId="77777777" w:rsidR="00F30530" w:rsidRPr="00A07E2F" w:rsidRDefault="00F30530" w:rsidP="00B27097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07E2F">
              <w:rPr>
                <w:b/>
                <w:bCs/>
                <w:color w:val="000000"/>
                <w:sz w:val="20"/>
                <w:szCs w:val="20"/>
              </w:rPr>
              <w:t xml:space="preserve">Logistica e magazzini 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5D57" w14:textId="1F2C745B" w:rsidR="00E67457" w:rsidRDefault="00F30530" w:rsidP="00B27097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07E2F">
              <w:rPr>
                <w:color w:val="000000"/>
                <w:sz w:val="20"/>
                <w:szCs w:val="20"/>
              </w:rPr>
              <w:t>Numero di movimentazioni di magazzino (carichi e/o prelievi) rilevati da ciascuna</w:t>
            </w:r>
            <w:r w:rsidR="00E67457">
              <w:rPr>
                <w:color w:val="000000"/>
                <w:sz w:val="20"/>
                <w:szCs w:val="20"/>
              </w:rPr>
              <w:t xml:space="preserve"> a</w:t>
            </w:r>
            <w:r w:rsidRPr="00A07E2F">
              <w:rPr>
                <w:color w:val="000000"/>
                <w:sz w:val="20"/>
                <w:szCs w:val="20"/>
              </w:rPr>
              <w:t>ttività</w:t>
            </w:r>
          </w:p>
          <w:p w14:paraId="31E35094" w14:textId="77777777" w:rsidR="00E67457" w:rsidRDefault="00F30530" w:rsidP="00B27097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07E2F">
              <w:rPr>
                <w:color w:val="000000"/>
                <w:sz w:val="20"/>
                <w:szCs w:val="20"/>
              </w:rPr>
              <w:t>Pesi e volumi movimentati per tipologie di materiali registrati da ciascuna attività</w:t>
            </w:r>
          </w:p>
          <w:p w14:paraId="1AF80512" w14:textId="7896FD4D" w:rsidR="00F30530" w:rsidRPr="00A07E2F" w:rsidRDefault="00F30530" w:rsidP="00B27097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07E2F">
              <w:rPr>
                <w:color w:val="000000"/>
                <w:sz w:val="20"/>
                <w:szCs w:val="20"/>
              </w:rPr>
              <w:t>Valore dei prelievi di magazzino registrati da ciascuna attività</w:t>
            </w:r>
          </w:p>
        </w:tc>
      </w:tr>
      <w:tr w:rsidR="00F30530" w:rsidRPr="00A07E2F" w14:paraId="2E216807" w14:textId="77777777" w:rsidTr="00B2709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8C85" w14:textId="691F7755" w:rsidR="00F30530" w:rsidRPr="00A07E2F" w:rsidRDefault="00F30530" w:rsidP="00B27097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07E2F">
              <w:rPr>
                <w:b/>
                <w:bCs/>
                <w:color w:val="000000"/>
                <w:sz w:val="20"/>
                <w:szCs w:val="20"/>
              </w:rPr>
              <w:t xml:space="preserve">Servizi immobiliari e </w:t>
            </w:r>
            <w:r w:rsidRPr="00A07E2F">
              <w:rPr>
                <w:b/>
                <w:bCs/>
                <w:i/>
                <w:iCs/>
                <w:color w:val="000000"/>
                <w:sz w:val="20"/>
                <w:szCs w:val="20"/>
              </w:rPr>
              <w:t>facility</w:t>
            </w:r>
            <w:r w:rsidR="00E67457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07E2F">
              <w:rPr>
                <w:b/>
                <w:bCs/>
                <w:i/>
                <w:iCs/>
                <w:color w:val="000000"/>
                <w:sz w:val="20"/>
                <w:szCs w:val="20"/>
              </w:rPr>
              <w:t>management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641C" w14:textId="77777777" w:rsidR="00E67457" w:rsidRDefault="00F30530" w:rsidP="00B27097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07E2F">
              <w:rPr>
                <w:color w:val="000000"/>
                <w:sz w:val="20"/>
                <w:szCs w:val="20"/>
              </w:rPr>
              <w:t>Mq utilizzati da ciascuna attività</w:t>
            </w:r>
          </w:p>
          <w:p w14:paraId="10368B66" w14:textId="77777777" w:rsidR="00E67457" w:rsidRDefault="00F30530" w:rsidP="00B27097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07E2F">
              <w:rPr>
                <w:color w:val="000000"/>
                <w:sz w:val="20"/>
                <w:szCs w:val="20"/>
              </w:rPr>
              <w:t>Costo a consuntivo degli interventi di manutenzione richiesti da ciascuna attività</w:t>
            </w:r>
          </w:p>
          <w:p w14:paraId="586E995D" w14:textId="178E7610" w:rsidR="00F30530" w:rsidRPr="00A07E2F" w:rsidRDefault="00F30530" w:rsidP="00B27097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07E2F">
              <w:rPr>
                <w:color w:val="000000"/>
                <w:sz w:val="20"/>
                <w:szCs w:val="20"/>
              </w:rPr>
              <w:t>Numero di addetti assegnati a ciascuna attività</w:t>
            </w:r>
          </w:p>
          <w:p w14:paraId="25FE76D4" w14:textId="77777777" w:rsidR="00F30530" w:rsidRPr="00A07E2F" w:rsidRDefault="00F30530" w:rsidP="00B27097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07E2F">
              <w:rPr>
                <w:sz w:val="20"/>
                <w:szCs w:val="20"/>
              </w:rPr>
              <w:t>Numero di unità immobiliari assegnate a ciascuna attività</w:t>
            </w:r>
          </w:p>
        </w:tc>
      </w:tr>
      <w:tr w:rsidR="00F30530" w:rsidRPr="00A07E2F" w14:paraId="7E01AB81" w14:textId="77777777" w:rsidTr="00B2709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932F" w14:textId="77777777" w:rsidR="00F30530" w:rsidRPr="00A07E2F" w:rsidRDefault="00F30530" w:rsidP="00B27097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b/>
                <w:bCs/>
                <w:color w:val="000000"/>
                <w:sz w:val="20"/>
                <w:szCs w:val="20"/>
              </w:rPr>
              <w:t xml:space="preserve">Servizi informatici 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4F34" w14:textId="77777777" w:rsidR="00E67457" w:rsidRDefault="00F30530" w:rsidP="00B27097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07E2F">
              <w:rPr>
                <w:color w:val="000000"/>
                <w:sz w:val="20"/>
                <w:szCs w:val="20"/>
              </w:rPr>
              <w:t>Numero di elaborazioni effettuate per ciascuna attività</w:t>
            </w:r>
          </w:p>
          <w:p w14:paraId="7549AD1C" w14:textId="77777777" w:rsidR="00E67457" w:rsidRDefault="00F30530" w:rsidP="00B27097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07E2F">
              <w:rPr>
                <w:color w:val="000000"/>
                <w:sz w:val="20"/>
                <w:szCs w:val="20"/>
              </w:rPr>
              <w:t>Numero di postazioni assegnate a ciascuna attività</w:t>
            </w:r>
          </w:p>
          <w:p w14:paraId="60036CD6" w14:textId="77777777" w:rsidR="00E67457" w:rsidRDefault="00F30530" w:rsidP="00B27097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07E2F">
              <w:rPr>
                <w:color w:val="000000"/>
                <w:sz w:val="20"/>
                <w:szCs w:val="20"/>
              </w:rPr>
              <w:t>Costo capitalizzato di software/hardware registrato a consuntivo da ciascuna attività</w:t>
            </w:r>
          </w:p>
          <w:p w14:paraId="37817E50" w14:textId="77777777" w:rsidR="00E67457" w:rsidRDefault="00F30530" w:rsidP="00B27097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07E2F">
              <w:rPr>
                <w:color w:val="000000"/>
                <w:sz w:val="20"/>
                <w:szCs w:val="20"/>
              </w:rPr>
              <w:t>Costo di manutenzione software/hardware registrato a consuntivo da ciascuna attività</w:t>
            </w:r>
          </w:p>
          <w:p w14:paraId="4F329FCA" w14:textId="77777777" w:rsidR="00E67457" w:rsidRDefault="00F30530" w:rsidP="00B27097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07E2F">
              <w:rPr>
                <w:color w:val="000000"/>
                <w:sz w:val="20"/>
                <w:szCs w:val="20"/>
              </w:rPr>
              <w:t>Tempi macchina per elaborazione dei dati di ciascuna attività</w:t>
            </w:r>
          </w:p>
          <w:p w14:paraId="6034EABB" w14:textId="77777777" w:rsidR="00E67457" w:rsidRDefault="00F30530" w:rsidP="00B27097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07E2F">
              <w:rPr>
                <w:color w:val="000000"/>
                <w:sz w:val="20"/>
                <w:szCs w:val="20"/>
              </w:rPr>
              <w:t>Numero degli interventi di assistenza agli utilizzatori di ciascuna attività</w:t>
            </w:r>
          </w:p>
          <w:p w14:paraId="753B4637" w14:textId="691DE49E" w:rsidR="00F30530" w:rsidRPr="00A07E2F" w:rsidRDefault="00F30530" w:rsidP="00B27097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color w:val="000000"/>
                <w:sz w:val="20"/>
                <w:szCs w:val="20"/>
              </w:rPr>
              <w:t>Volume di traffico registrato da ciascuna attività</w:t>
            </w:r>
          </w:p>
        </w:tc>
      </w:tr>
      <w:tr w:rsidR="00F30530" w:rsidRPr="00A07E2F" w14:paraId="78583258" w14:textId="77777777" w:rsidTr="00B2709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7A10" w14:textId="77777777" w:rsidR="00F30530" w:rsidRPr="00A07E2F" w:rsidRDefault="00F30530" w:rsidP="00B27097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b/>
                <w:bCs/>
                <w:color w:val="000000"/>
                <w:sz w:val="20"/>
                <w:szCs w:val="20"/>
              </w:rPr>
              <w:t xml:space="preserve">Ricerca e sviluppo 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7795" w14:textId="77777777" w:rsidR="00F30530" w:rsidRPr="00A07E2F" w:rsidRDefault="00F30530" w:rsidP="00B27097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color w:val="000000"/>
                <w:sz w:val="20"/>
                <w:szCs w:val="20"/>
              </w:rPr>
              <w:t>Rilevazioni analitiche sulle commesse di riferimento</w:t>
            </w:r>
          </w:p>
        </w:tc>
      </w:tr>
      <w:tr w:rsidR="00F30530" w:rsidRPr="00A07E2F" w14:paraId="05731CEE" w14:textId="77777777" w:rsidTr="00B2709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420B" w14:textId="1223DCD6" w:rsidR="00F30530" w:rsidRPr="00A07E2F" w:rsidRDefault="00F30530" w:rsidP="00B27097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b/>
                <w:bCs/>
                <w:color w:val="000000"/>
                <w:sz w:val="20"/>
                <w:szCs w:val="20"/>
              </w:rPr>
              <w:t>Servizi di ingegneria e di</w:t>
            </w:r>
            <w:r w:rsidR="00E6745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07E2F">
              <w:rPr>
                <w:b/>
                <w:bCs/>
                <w:color w:val="000000"/>
                <w:sz w:val="20"/>
                <w:szCs w:val="20"/>
              </w:rPr>
              <w:t>costruzioni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9C4E" w14:textId="77777777" w:rsidR="00F30530" w:rsidRPr="00A07E2F" w:rsidRDefault="00F30530" w:rsidP="00B27097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color w:val="000000"/>
                <w:sz w:val="20"/>
                <w:szCs w:val="20"/>
              </w:rPr>
              <w:t>Rilevazioni analitiche sulle commesse di riferimento</w:t>
            </w:r>
          </w:p>
        </w:tc>
      </w:tr>
      <w:tr w:rsidR="00F30530" w:rsidRPr="00A07E2F" w14:paraId="5F61DE25" w14:textId="77777777" w:rsidTr="00B2709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799B" w14:textId="77777777" w:rsidR="00F30530" w:rsidRPr="00A07E2F" w:rsidRDefault="00F30530" w:rsidP="00B27097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b/>
                <w:bCs/>
                <w:color w:val="000000"/>
                <w:sz w:val="20"/>
                <w:szCs w:val="20"/>
              </w:rPr>
              <w:t xml:space="preserve">Servizi di telecomunicazione 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E187" w14:textId="77777777" w:rsidR="00E67457" w:rsidRDefault="00F30530" w:rsidP="00B27097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07E2F">
              <w:rPr>
                <w:color w:val="000000"/>
                <w:sz w:val="20"/>
                <w:szCs w:val="20"/>
              </w:rPr>
              <w:t>Volumi di traffico registrati da ciascuna attività</w:t>
            </w:r>
          </w:p>
          <w:p w14:paraId="4E2AEA0D" w14:textId="18EDD183" w:rsidR="00F30530" w:rsidRPr="00A07E2F" w:rsidRDefault="00F30530" w:rsidP="00B27097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color w:val="000000"/>
                <w:sz w:val="20"/>
                <w:szCs w:val="20"/>
              </w:rPr>
              <w:t>Numero di postazioni attive assegnate a ciascuna attività</w:t>
            </w:r>
          </w:p>
        </w:tc>
      </w:tr>
      <w:tr w:rsidR="00F30530" w:rsidRPr="00A07E2F" w14:paraId="4B27EE96" w14:textId="77777777" w:rsidTr="00B2709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2116" w14:textId="1927C28B" w:rsidR="00F30530" w:rsidRPr="00A07E2F" w:rsidRDefault="00F30530" w:rsidP="00B27097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b/>
                <w:bCs/>
                <w:color w:val="000000"/>
                <w:sz w:val="20"/>
                <w:szCs w:val="20"/>
              </w:rPr>
              <w:lastRenderedPageBreak/>
              <w:t>Servizi amministrativi e</w:t>
            </w:r>
            <w:r w:rsidR="00E6745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07E2F">
              <w:rPr>
                <w:b/>
                <w:bCs/>
                <w:color w:val="000000"/>
                <w:sz w:val="20"/>
                <w:szCs w:val="20"/>
              </w:rPr>
              <w:t>Finanziari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BA20" w14:textId="77777777" w:rsidR="00E67457" w:rsidRDefault="00F30530" w:rsidP="00B27097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07E2F">
              <w:rPr>
                <w:color w:val="000000"/>
                <w:sz w:val="20"/>
                <w:szCs w:val="20"/>
              </w:rPr>
              <w:t>Numero di transazioni registrate per attività</w:t>
            </w:r>
          </w:p>
          <w:p w14:paraId="7CDB45F2" w14:textId="77777777" w:rsidR="00E67457" w:rsidRDefault="00F30530" w:rsidP="00B27097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07E2F">
              <w:rPr>
                <w:color w:val="000000"/>
                <w:sz w:val="20"/>
                <w:szCs w:val="20"/>
              </w:rPr>
              <w:t>Numero di conti annuali separati predisposti per ciascuna attività</w:t>
            </w:r>
          </w:p>
          <w:p w14:paraId="0B86C386" w14:textId="77777777" w:rsidR="00E67457" w:rsidRDefault="00F30530" w:rsidP="00B27097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07E2F">
              <w:rPr>
                <w:color w:val="000000"/>
                <w:sz w:val="20"/>
                <w:szCs w:val="20"/>
              </w:rPr>
              <w:t>Costi operativi diretti al netto dei costi di acquisto e trasporto di energia elettrica/gas</w:t>
            </w:r>
          </w:p>
          <w:p w14:paraId="2BE35501" w14:textId="77777777" w:rsidR="00E67457" w:rsidRDefault="00F30530" w:rsidP="00B27097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07E2F">
              <w:rPr>
                <w:color w:val="000000"/>
                <w:sz w:val="20"/>
                <w:szCs w:val="20"/>
              </w:rPr>
              <w:t>registrati da ciascuna attività</w:t>
            </w:r>
          </w:p>
          <w:p w14:paraId="5F35B8B9" w14:textId="77777777" w:rsidR="00E67457" w:rsidRDefault="00F30530" w:rsidP="00B27097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07E2F">
              <w:rPr>
                <w:color w:val="000000"/>
                <w:sz w:val="20"/>
                <w:szCs w:val="20"/>
              </w:rPr>
              <w:t>Righe di movimenti contabili registrati da ciascuna attività</w:t>
            </w:r>
          </w:p>
          <w:p w14:paraId="75C61531" w14:textId="57CE57DF" w:rsidR="00F30530" w:rsidRPr="00A07E2F" w:rsidRDefault="00F30530" w:rsidP="00B27097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color w:val="000000"/>
                <w:sz w:val="20"/>
                <w:szCs w:val="20"/>
              </w:rPr>
              <w:t>Ricavi delle vendite e delle prestazioni delle singole attività</w:t>
            </w:r>
          </w:p>
        </w:tc>
      </w:tr>
      <w:tr w:rsidR="00F30530" w:rsidRPr="00A07E2F" w14:paraId="05E15470" w14:textId="77777777" w:rsidTr="00B2709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DF03" w14:textId="1262C72E" w:rsidR="00F30530" w:rsidRPr="00A07E2F" w:rsidRDefault="00F30530" w:rsidP="00B27097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b/>
                <w:bCs/>
                <w:color w:val="000000"/>
                <w:sz w:val="20"/>
                <w:szCs w:val="20"/>
              </w:rPr>
              <w:t>Organi legali e societari, alta</w:t>
            </w:r>
            <w:r w:rsidR="00E6745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07E2F">
              <w:rPr>
                <w:b/>
                <w:bCs/>
                <w:color w:val="000000"/>
                <w:sz w:val="20"/>
                <w:szCs w:val="20"/>
              </w:rPr>
              <w:t>direzione e staff centrali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DF71" w14:textId="77777777" w:rsidR="00E67457" w:rsidRDefault="00F30530" w:rsidP="00B27097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07E2F">
              <w:rPr>
                <w:color w:val="000000"/>
                <w:sz w:val="20"/>
                <w:szCs w:val="20"/>
              </w:rPr>
              <w:t>Costi operativi diretti al netto dei costi di acquisto e trasporto dell’energia elettrica/ gas</w:t>
            </w:r>
          </w:p>
          <w:p w14:paraId="295500F7" w14:textId="77777777" w:rsidR="00E67457" w:rsidRDefault="00F30530" w:rsidP="00B27097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07E2F">
              <w:rPr>
                <w:color w:val="000000"/>
                <w:sz w:val="20"/>
                <w:szCs w:val="20"/>
              </w:rPr>
              <w:t>registrati da ciascuna attività</w:t>
            </w:r>
          </w:p>
          <w:p w14:paraId="284E3876" w14:textId="77777777" w:rsidR="00E67457" w:rsidRDefault="00F30530" w:rsidP="00B27097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07E2F">
              <w:rPr>
                <w:color w:val="000000"/>
                <w:sz w:val="20"/>
                <w:szCs w:val="20"/>
              </w:rPr>
              <w:t>Ricavi delle vendite e delle prestazioni delle singole attività</w:t>
            </w:r>
          </w:p>
          <w:p w14:paraId="47904CDB" w14:textId="59BF1796" w:rsidR="00F30530" w:rsidRPr="00A07E2F" w:rsidRDefault="00F30530" w:rsidP="00B27097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color w:val="000000"/>
                <w:sz w:val="20"/>
                <w:szCs w:val="20"/>
              </w:rPr>
              <w:t>Per la sola segreteria: volumi e tipologia di traffico; numero postazioni attive</w:t>
            </w:r>
          </w:p>
        </w:tc>
      </w:tr>
      <w:tr w:rsidR="00F30530" w:rsidRPr="00A07E2F" w14:paraId="524BD3DF" w14:textId="77777777" w:rsidTr="00B2709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0F3A" w14:textId="73380C0D" w:rsidR="00F30530" w:rsidRPr="00A07E2F" w:rsidRDefault="00F30530" w:rsidP="00B27097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b/>
                <w:bCs/>
                <w:color w:val="000000"/>
                <w:sz w:val="20"/>
                <w:szCs w:val="20"/>
              </w:rPr>
              <w:t>Servizi del personale e delle</w:t>
            </w:r>
            <w:r w:rsidR="00E6745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07E2F">
              <w:rPr>
                <w:b/>
                <w:bCs/>
                <w:color w:val="000000"/>
                <w:sz w:val="20"/>
                <w:szCs w:val="20"/>
              </w:rPr>
              <w:t>risorse umane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E310" w14:textId="77777777" w:rsidR="00E67457" w:rsidRDefault="00F30530" w:rsidP="00B27097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07E2F">
              <w:rPr>
                <w:color w:val="000000"/>
                <w:sz w:val="20"/>
                <w:szCs w:val="20"/>
              </w:rPr>
              <w:t>Numero di addetti o numero medio di addetti per ciascuna attività</w:t>
            </w:r>
          </w:p>
          <w:p w14:paraId="7C61E2EF" w14:textId="33887E60" w:rsidR="00F30530" w:rsidRPr="00A07E2F" w:rsidRDefault="00F30530" w:rsidP="00B27097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color w:val="000000"/>
                <w:sz w:val="20"/>
                <w:szCs w:val="20"/>
              </w:rPr>
              <w:t>Numero di assunzioni effettuate per ciascuna attività</w:t>
            </w:r>
          </w:p>
        </w:tc>
      </w:tr>
    </w:tbl>
    <w:p w14:paraId="2B176C6C" w14:textId="0B3F19F1" w:rsidR="00F30530" w:rsidRPr="00A07E2F" w:rsidRDefault="00F30530" w:rsidP="00A63BAD">
      <w:pPr>
        <w:rPr>
          <w:lang w:eastAsia="en-GB"/>
        </w:rPr>
      </w:pPr>
    </w:p>
    <w:p w14:paraId="36DD7203" w14:textId="04D78819" w:rsidR="001E47A8" w:rsidRPr="00A07E2F" w:rsidRDefault="00055BE7" w:rsidP="00055BE7">
      <w:pPr>
        <w:pStyle w:val="Titolo1"/>
        <w:rPr>
          <w:lang w:eastAsia="en-GB"/>
        </w:rPr>
      </w:pPr>
      <w:bookmarkStart w:id="36" w:name="_Toc29803445"/>
      <w:r w:rsidRPr="00A07E2F">
        <w:rPr>
          <w:lang w:eastAsia="en-GB"/>
        </w:rPr>
        <w:lastRenderedPageBreak/>
        <w:t xml:space="preserve">Appendice – </w:t>
      </w:r>
      <w:r w:rsidRPr="00A07E2F">
        <w:rPr>
          <w:i/>
          <w:iCs/>
          <w:lang w:eastAsia="en-GB"/>
        </w:rPr>
        <w:t>driver</w:t>
      </w:r>
      <w:r w:rsidRPr="00A07E2F">
        <w:rPr>
          <w:lang w:eastAsia="en-GB"/>
        </w:rPr>
        <w:t xml:space="preserve"> FOC e SC da Linee guida MEF 2013</w:t>
      </w:r>
      <w:bookmarkEnd w:id="36"/>
    </w:p>
    <w:p w14:paraId="7849956E" w14:textId="77777777" w:rsidR="00055BE7" w:rsidRPr="00A07E2F" w:rsidRDefault="00055BE7" w:rsidP="00055BE7">
      <w:pPr>
        <w:spacing w:before="0" w:after="0" w:line="240" w:lineRule="auto"/>
        <w:jc w:val="left"/>
        <w:rPr>
          <w:sz w:val="24"/>
          <w:szCs w:val="24"/>
        </w:rPr>
      </w:pPr>
      <w:r w:rsidRPr="00A07E2F">
        <w:rPr>
          <w:b/>
          <w:bCs/>
          <w:color w:val="000000"/>
          <w:sz w:val="24"/>
          <w:szCs w:val="24"/>
        </w:rPr>
        <w:t>Driver di ribaltamento per le funzioni operative condivise</w:t>
      </w:r>
    </w:p>
    <w:tbl>
      <w:tblPr>
        <w:tblW w:w="10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7060"/>
      </w:tblGrid>
      <w:tr w:rsidR="00055BE7" w:rsidRPr="00A07E2F" w14:paraId="3FCA46C1" w14:textId="77777777" w:rsidTr="00DF6FD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9E83" w14:textId="77777777" w:rsidR="00055BE7" w:rsidRPr="00A07E2F" w:rsidRDefault="00055BE7" w:rsidP="00DF6FD0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b/>
                <w:bCs/>
                <w:color w:val="000000"/>
              </w:rPr>
              <w:t xml:space="preserve">Funzione operativa condivisa 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E3AD" w14:textId="77777777" w:rsidR="00055BE7" w:rsidRPr="00A07E2F" w:rsidRDefault="00055BE7" w:rsidP="00DF6FD0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b/>
                <w:bCs/>
                <w:color w:val="000000"/>
              </w:rPr>
              <w:t>Driver</w:t>
            </w:r>
          </w:p>
        </w:tc>
      </w:tr>
      <w:tr w:rsidR="00055BE7" w:rsidRPr="00A07E2F" w14:paraId="3C73D893" w14:textId="77777777" w:rsidTr="00DF6FD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2AF6" w14:textId="77777777" w:rsidR="00055BE7" w:rsidRPr="00A07E2F" w:rsidRDefault="00055BE7" w:rsidP="00DF6FD0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b/>
                <w:bCs/>
                <w:color w:val="000000"/>
                <w:sz w:val="20"/>
                <w:szCs w:val="20"/>
              </w:rPr>
              <w:t>Funzione operativa condivisa</w:t>
            </w:r>
            <w:r w:rsidRPr="00A07E2F">
              <w:rPr>
                <w:b/>
                <w:bCs/>
                <w:color w:val="000000"/>
                <w:sz w:val="20"/>
                <w:szCs w:val="20"/>
              </w:rPr>
              <w:br/>
              <w:t>commerciale, di vendita e</w:t>
            </w:r>
            <w:r w:rsidRPr="00A07E2F">
              <w:rPr>
                <w:b/>
                <w:bCs/>
                <w:color w:val="000000"/>
                <w:sz w:val="20"/>
                <w:szCs w:val="20"/>
              </w:rPr>
              <w:br/>
              <w:t>gestione clientela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F8D5" w14:textId="77777777" w:rsidR="00055BE7" w:rsidRPr="00A07E2F" w:rsidRDefault="00055BE7" w:rsidP="00DF6FD0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color w:val="000000"/>
                <w:sz w:val="20"/>
                <w:szCs w:val="20"/>
              </w:rPr>
              <w:t>Numero delle fatture e delle bollette emesse per ciascuna attività</w:t>
            </w:r>
            <w:r w:rsidRPr="00A07E2F">
              <w:rPr>
                <w:color w:val="000000"/>
                <w:sz w:val="20"/>
                <w:szCs w:val="20"/>
              </w:rPr>
              <w:br/>
              <w:t>Ricavi delle vendite e delle prestazioni delle singole attività</w:t>
            </w:r>
            <w:r w:rsidRPr="00A07E2F">
              <w:rPr>
                <w:color w:val="000000"/>
                <w:sz w:val="20"/>
                <w:szCs w:val="20"/>
              </w:rPr>
              <w:br/>
              <w:t xml:space="preserve">Per il solo </w:t>
            </w:r>
            <w:r w:rsidRPr="00A07E2F">
              <w:rPr>
                <w:i/>
                <w:iCs/>
                <w:color w:val="000000"/>
                <w:sz w:val="20"/>
                <w:szCs w:val="20"/>
              </w:rPr>
              <w:t>call center</w:t>
            </w:r>
            <w:r w:rsidRPr="00A07E2F">
              <w:rPr>
                <w:color w:val="000000"/>
                <w:sz w:val="20"/>
                <w:szCs w:val="20"/>
              </w:rPr>
              <w:t>: numero delle chiamate gestite per singole attività</w:t>
            </w:r>
          </w:p>
        </w:tc>
      </w:tr>
      <w:tr w:rsidR="00055BE7" w:rsidRPr="00A07E2F" w14:paraId="31F0E120" w14:textId="77777777" w:rsidTr="00DF6FD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4709" w14:textId="77777777" w:rsidR="00055BE7" w:rsidRPr="00A07E2F" w:rsidRDefault="00055BE7" w:rsidP="00DF6FD0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b/>
                <w:bCs/>
                <w:color w:val="000000"/>
                <w:sz w:val="20"/>
                <w:szCs w:val="20"/>
              </w:rPr>
              <w:t>Funzione operativa condivisa di</w:t>
            </w:r>
            <w:r w:rsidRPr="00A07E2F">
              <w:rPr>
                <w:b/>
                <w:bCs/>
                <w:color w:val="000000"/>
                <w:sz w:val="20"/>
                <w:szCs w:val="20"/>
              </w:rPr>
              <w:br/>
              <w:t>tecnica di telecontrollo, di</w:t>
            </w:r>
            <w:r w:rsidRPr="00A07E2F">
              <w:rPr>
                <w:b/>
                <w:bCs/>
                <w:color w:val="000000"/>
                <w:sz w:val="20"/>
                <w:szCs w:val="20"/>
              </w:rPr>
              <w:br/>
              <w:t>manutenzione e servizi tecnici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F09F" w14:textId="77777777" w:rsidR="00055BE7" w:rsidRPr="00A07E2F" w:rsidRDefault="00055BE7" w:rsidP="00DF6FD0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color w:val="000000"/>
                <w:sz w:val="20"/>
                <w:szCs w:val="20"/>
              </w:rPr>
              <w:t>Numero di interventi registrati da ciascuna attività</w:t>
            </w:r>
            <w:r w:rsidRPr="00A07E2F">
              <w:rPr>
                <w:color w:val="000000"/>
                <w:sz w:val="20"/>
                <w:szCs w:val="20"/>
              </w:rPr>
              <w:br/>
              <w:t>Numero delle richieste di intervento effettuate per ciascuna attività</w:t>
            </w:r>
            <w:r w:rsidRPr="00A07E2F">
              <w:rPr>
                <w:color w:val="000000"/>
                <w:sz w:val="20"/>
                <w:szCs w:val="20"/>
              </w:rPr>
              <w:br/>
              <w:t>Costo a consuntivo degli interventi effettuati per ciascuna attività</w:t>
            </w:r>
            <w:r w:rsidRPr="00A07E2F">
              <w:rPr>
                <w:color w:val="000000"/>
                <w:sz w:val="20"/>
                <w:szCs w:val="20"/>
              </w:rPr>
              <w:br/>
              <w:t>Totale delle ore di manodopera diretta di manutenzione registrata da</w:t>
            </w:r>
            <w:r w:rsidRPr="00A07E2F">
              <w:rPr>
                <w:color w:val="000000"/>
                <w:sz w:val="20"/>
                <w:szCs w:val="20"/>
              </w:rPr>
              <w:br/>
              <w:t>ciascuna attività</w:t>
            </w:r>
          </w:p>
        </w:tc>
      </w:tr>
      <w:tr w:rsidR="00055BE7" w:rsidRPr="00A07E2F" w14:paraId="75F29923" w14:textId="77777777" w:rsidTr="00DF6FD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488B" w14:textId="77777777" w:rsidR="00055BE7" w:rsidRPr="00A07E2F" w:rsidRDefault="00055BE7" w:rsidP="00DF6FD0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b/>
                <w:bCs/>
                <w:color w:val="000000"/>
                <w:sz w:val="20"/>
                <w:szCs w:val="20"/>
              </w:rPr>
              <w:t>Funzione operativa condivisa di</w:t>
            </w:r>
            <w:r w:rsidRPr="00A07E2F">
              <w:rPr>
                <w:b/>
                <w:bCs/>
                <w:color w:val="000000"/>
                <w:sz w:val="20"/>
                <w:szCs w:val="20"/>
              </w:rPr>
              <w:br/>
              <w:t>misura tra attività di settori</w:t>
            </w:r>
            <w:r w:rsidRPr="00A07E2F">
              <w:rPr>
                <w:b/>
                <w:bCs/>
                <w:color w:val="000000"/>
                <w:sz w:val="20"/>
                <w:szCs w:val="20"/>
              </w:rPr>
              <w:br/>
              <w:t>diversi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ADA5" w14:textId="77777777" w:rsidR="00055BE7" w:rsidRPr="00A07E2F" w:rsidRDefault="00055BE7" w:rsidP="00DF6FD0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color w:val="000000"/>
                <w:sz w:val="20"/>
                <w:szCs w:val="20"/>
              </w:rPr>
              <w:t>Numero di interventi registrati da ciascuna attività</w:t>
            </w:r>
            <w:r w:rsidRPr="00A07E2F">
              <w:rPr>
                <w:color w:val="000000"/>
                <w:sz w:val="20"/>
                <w:szCs w:val="20"/>
              </w:rPr>
              <w:br/>
              <w:t>Numero di letture effettuate per ciascuna attività</w:t>
            </w:r>
          </w:p>
        </w:tc>
      </w:tr>
      <w:tr w:rsidR="00055BE7" w:rsidRPr="00A07E2F" w14:paraId="76DC108A" w14:textId="77777777" w:rsidTr="00DF6FD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C561" w14:textId="77777777" w:rsidR="00055BE7" w:rsidRPr="00A07E2F" w:rsidRDefault="00055BE7" w:rsidP="00DF6FD0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b/>
                <w:bCs/>
                <w:color w:val="000000"/>
                <w:sz w:val="20"/>
                <w:szCs w:val="20"/>
              </w:rPr>
              <w:t>Funzione operativa condivisa di</w:t>
            </w:r>
            <w:r w:rsidRPr="00A07E2F">
              <w:rPr>
                <w:b/>
                <w:bCs/>
                <w:color w:val="000000"/>
                <w:sz w:val="20"/>
                <w:szCs w:val="20"/>
              </w:rPr>
              <w:br/>
              <w:t>acquisto energia elettrica e/o gas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0936" w14:textId="77777777" w:rsidR="00055BE7" w:rsidRPr="00A07E2F" w:rsidRDefault="00055BE7" w:rsidP="00DF6FD0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color w:val="000000"/>
                <w:sz w:val="20"/>
                <w:szCs w:val="20"/>
              </w:rPr>
              <w:t>Ricavi delle vendite e delle prestazioni di singole attività</w:t>
            </w:r>
            <w:r w:rsidRPr="00A07E2F">
              <w:rPr>
                <w:color w:val="000000"/>
                <w:sz w:val="24"/>
                <w:szCs w:val="24"/>
              </w:rPr>
              <w:br/>
            </w:r>
            <w:r w:rsidRPr="00A07E2F">
              <w:rPr>
                <w:color w:val="000000"/>
                <w:sz w:val="20"/>
                <w:szCs w:val="20"/>
              </w:rPr>
              <w:t>Quantità di energia elettrica o gas destinata ai clienti di ciascuna attività</w:t>
            </w:r>
          </w:p>
        </w:tc>
      </w:tr>
      <w:tr w:rsidR="00055BE7" w:rsidRPr="00A07E2F" w14:paraId="0E58D973" w14:textId="77777777" w:rsidTr="00DF6FD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799D" w14:textId="77777777" w:rsidR="00055BE7" w:rsidRPr="00A07E2F" w:rsidRDefault="00055BE7" w:rsidP="00DF6FD0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b/>
                <w:bCs/>
                <w:color w:val="000000"/>
                <w:sz w:val="20"/>
                <w:szCs w:val="20"/>
              </w:rPr>
              <w:t>Funzione operativa condivisa di</w:t>
            </w:r>
            <w:r w:rsidRPr="00A07E2F">
              <w:rPr>
                <w:b/>
                <w:bCs/>
                <w:color w:val="000000"/>
                <w:sz w:val="20"/>
                <w:szCs w:val="20"/>
              </w:rPr>
              <w:br/>
              <w:t>cartografia elettronica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6E9A" w14:textId="77777777" w:rsidR="00055BE7" w:rsidRPr="00A07E2F" w:rsidRDefault="00055BE7" w:rsidP="00DF6FD0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color w:val="000000"/>
                <w:sz w:val="20"/>
                <w:szCs w:val="20"/>
              </w:rPr>
              <w:t>Km di rete</w:t>
            </w:r>
          </w:p>
        </w:tc>
      </w:tr>
    </w:tbl>
    <w:p w14:paraId="346994FF" w14:textId="77777777" w:rsidR="00055BE7" w:rsidRPr="00A07E2F" w:rsidRDefault="00055BE7" w:rsidP="00055BE7">
      <w:pPr>
        <w:spacing w:before="0" w:after="0" w:line="240" w:lineRule="auto"/>
        <w:jc w:val="left"/>
        <w:rPr>
          <w:b/>
          <w:bCs/>
          <w:color w:val="000000"/>
          <w:sz w:val="24"/>
          <w:szCs w:val="24"/>
        </w:rPr>
      </w:pPr>
    </w:p>
    <w:p w14:paraId="019AB98B" w14:textId="7D8A0EE0" w:rsidR="00055BE7" w:rsidRPr="00A07E2F" w:rsidRDefault="00055BE7" w:rsidP="00055BE7">
      <w:pPr>
        <w:spacing w:before="0" w:after="0" w:line="240" w:lineRule="auto"/>
        <w:jc w:val="left"/>
        <w:rPr>
          <w:sz w:val="24"/>
          <w:szCs w:val="24"/>
        </w:rPr>
      </w:pPr>
      <w:r w:rsidRPr="00A07E2F">
        <w:rPr>
          <w:b/>
          <w:bCs/>
          <w:color w:val="000000"/>
          <w:sz w:val="24"/>
          <w:szCs w:val="24"/>
        </w:rPr>
        <w:t>Driver di ribaltamento per i servizi comuni</w:t>
      </w:r>
    </w:p>
    <w:tbl>
      <w:tblPr>
        <w:tblW w:w="10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7060"/>
      </w:tblGrid>
      <w:tr w:rsidR="00055BE7" w:rsidRPr="00A07E2F" w14:paraId="3D781760" w14:textId="77777777" w:rsidTr="00DF6FD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B5C8" w14:textId="77777777" w:rsidR="00055BE7" w:rsidRPr="00A07E2F" w:rsidRDefault="00055BE7" w:rsidP="00DF6FD0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07E2F">
              <w:rPr>
                <w:b/>
                <w:bCs/>
                <w:color w:val="000000"/>
                <w:sz w:val="20"/>
                <w:szCs w:val="20"/>
              </w:rPr>
              <w:t xml:space="preserve">Servizio comune 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67A8B" w14:textId="77777777" w:rsidR="00055BE7" w:rsidRPr="00A07E2F" w:rsidRDefault="00055BE7" w:rsidP="00DF6FD0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07E2F">
              <w:rPr>
                <w:b/>
                <w:bCs/>
                <w:color w:val="000000"/>
                <w:sz w:val="20"/>
                <w:szCs w:val="20"/>
              </w:rPr>
              <w:t>Driver</w:t>
            </w:r>
          </w:p>
        </w:tc>
      </w:tr>
      <w:tr w:rsidR="00055BE7" w:rsidRPr="00A07E2F" w14:paraId="743E6277" w14:textId="77777777" w:rsidTr="00DF6FD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9D42" w14:textId="77777777" w:rsidR="00055BE7" w:rsidRPr="00A07E2F" w:rsidRDefault="00055BE7" w:rsidP="00DF6FD0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07E2F">
              <w:rPr>
                <w:b/>
                <w:bCs/>
                <w:color w:val="000000"/>
                <w:sz w:val="20"/>
                <w:szCs w:val="20"/>
              </w:rPr>
              <w:t xml:space="preserve">Approvvigionamenti e acquisti 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CF96" w14:textId="77777777" w:rsidR="00055BE7" w:rsidRPr="00A07E2F" w:rsidRDefault="00055BE7" w:rsidP="00DF6FD0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07E2F">
              <w:rPr>
                <w:color w:val="000000"/>
                <w:sz w:val="20"/>
                <w:szCs w:val="20"/>
              </w:rPr>
              <w:t>Numero ordini e/o contratti e/o gare di acquisto e appalto registrati da ciascuna attività</w:t>
            </w:r>
            <w:r w:rsidRPr="00A07E2F">
              <w:rPr>
                <w:color w:val="000000"/>
                <w:sz w:val="20"/>
                <w:szCs w:val="20"/>
              </w:rPr>
              <w:br/>
              <w:t>Importo complessivo degli ordini e/o contratti e/o gare di acquisto registrato a</w:t>
            </w:r>
            <w:r w:rsidRPr="00A07E2F">
              <w:rPr>
                <w:color w:val="000000"/>
                <w:sz w:val="20"/>
                <w:szCs w:val="20"/>
              </w:rPr>
              <w:br/>
              <w:t>consuntivo da ciascuna attività</w:t>
            </w:r>
            <w:r w:rsidRPr="00A07E2F">
              <w:rPr>
                <w:color w:val="000000"/>
                <w:sz w:val="20"/>
                <w:szCs w:val="20"/>
              </w:rPr>
              <w:br/>
              <w:t>Numero di fatture passive registrato in contabilità da ciascuna attività</w:t>
            </w:r>
          </w:p>
        </w:tc>
      </w:tr>
      <w:tr w:rsidR="00055BE7" w:rsidRPr="00A07E2F" w14:paraId="258AE43E" w14:textId="77777777" w:rsidTr="00DF6FD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592F" w14:textId="77777777" w:rsidR="00055BE7" w:rsidRPr="00A07E2F" w:rsidRDefault="00055BE7" w:rsidP="00DF6FD0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07E2F">
              <w:rPr>
                <w:b/>
                <w:bCs/>
                <w:color w:val="000000"/>
                <w:sz w:val="20"/>
                <w:szCs w:val="20"/>
              </w:rPr>
              <w:t xml:space="preserve">Trasporti e autoparco 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0D8D" w14:textId="77777777" w:rsidR="00055BE7" w:rsidRPr="00A07E2F" w:rsidRDefault="00055BE7" w:rsidP="00DF6FD0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07E2F">
              <w:rPr>
                <w:color w:val="000000"/>
                <w:sz w:val="20"/>
                <w:szCs w:val="20"/>
              </w:rPr>
              <w:t>Km effettivi, medi o normalizzati percorsi dai mezzi aziendali assegnati a ciascuna</w:t>
            </w:r>
            <w:r w:rsidRPr="00A07E2F">
              <w:rPr>
                <w:color w:val="000000"/>
                <w:sz w:val="20"/>
                <w:szCs w:val="20"/>
              </w:rPr>
              <w:br/>
              <w:t>attività</w:t>
            </w:r>
            <w:r w:rsidRPr="00A07E2F">
              <w:rPr>
                <w:color w:val="000000"/>
                <w:sz w:val="20"/>
                <w:szCs w:val="20"/>
              </w:rPr>
              <w:br/>
              <w:t>Costo consuntivo di gestione dei mezzi assegnati a ciascuna attività</w:t>
            </w:r>
            <w:r w:rsidRPr="00A07E2F">
              <w:rPr>
                <w:color w:val="000000"/>
                <w:sz w:val="20"/>
                <w:szCs w:val="20"/>
              </w:rPr>
              <w:br/>
              <w:t>Costo di trasporto a consuntivo di ciascuna attività</w:t>
            </w:r>
            <w:r w:rsidRPr="00A07E2F">
              <w:rPr>
                <w:color w:val="000000"/>
                <w:sz w:val="20"/>
                <w:szCs w:val="20"/>
              </w:rPr>
              <w:br/>
              <w:t>Ore di utilizzo per singolo servizio registrate da ciascuna attività</w:t>
            </w:r>
          </w:p>
        </w:tc>
      </w:tr>
      <w:tr w:rsidR="00055BE7" w:rsidRPr="00A07E2F" w14:paraId="3CF98613" w14:textId="77777777" w:rsidTr="00DF6FD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E87A" w14:textId="77777777" w:rsidR="00055BE7" w:rsidRPr="00A07E2F" w:rsidRDefault="00055BE7" w:rsidP="00DF6FD0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07E2F">
              <w:rPr>
                <w:b/>
                <w:bCs/>
                <w:color w:val="000000"/>
                <w:sz w:val="20"/>
                <w:szCs w:val="20"/>
              </w:rPr>
              <w:t xml:space="preserve">Logistica e magazzini 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74DF" w14:textId="77777777" w:rsidR="00055BE7" w:rsidRPr="00A07E2F" w:rsidRDefault="00055BE7" w:rsidP="00DF6FD0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07E2F">
              <w:rPr>
                <w:color w:val="000000"/>
                <w:sz w:val="20"/>
                <w:szCs w:val="20"/>
              </w:rPr>
              <w:t>Numero di movimentazioni di magazzino (carichi e/o prelievi) rilevati da ciascuna</w:t>
            </w:r>
            <w:r w:rsidRPr="00A07E2F">
              <w:rPr>
                <w:color w:val="000000"/>
                <w:sz w:val="20"/>
                <w:szCs w:val="20"/>
              </w:rPr>
              <w:br/>
              <w:t>attività</w:t>
            </w:r>
            <w:r w:rsidRPr="00A07E2F">
              <w:rPr>
                <w:color w:val="000000"/>
                <w:sz w:val="20"/>
                <w:szCs w:val="20"/>
              </w:rPr>
              <w:br/>
              <w:t>Pesi e volumi movimentati per tipologie di materiali registrati da ciascuna attività</w:t>
            </w:r>
            <w:r w:rsidRPr="00A07E2F">
              <w:rPr>
                <w:color w:val="000000"/>
                <w:sz w:val="20"/>
                <w:szCs w:val="20"/>
              </w:rPr>
              <w:br/>
              <w:t>Valore dei prelievi di magazzino registrati da ciascuna attività</w:t>
            </w:r>
          </w:p>
        </w:tc>
      </w:tr>
      <w:tr w:rsidR="00055BE7" w:rsidRPr="00A07E2F" w14:paraId="526AB895" w14:textId="77777777" w:rsidTr="00DF6FD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526E" w14:textId="77777777" w:rsidR="00055BE7" w:rsidRPr="00A07E2F" w:rsidRDefault="00055BE7" w:rsidP="00DF6FD0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07E2F">
              <w:rPr>
                <w:b/>
                <w:bCs/>
                <w:color w:val="000000"/>
                <w:sz w:val="20"/>
                <w:szCs w:val="20"/>
              </w:rPr>
              <w:t xml:space="preserve">Servizi immobiliari e </w:t>
            </w:r>
            <w:r w:rsidRPr="00A07E2F">
              <w:rPr>
                <w:b/>
                <w:bCs/>
                <w:i/>
                <w:iCs/>
                <w:color w:val="000000"/>
                <w:sz w:val="20"/>
                <w:szCs w:val="20"/>
              </w:rPr>
              <w:t>facility</w:t>
            </w:r>
            <w:r w:rsidRPr="00A07E2F">
              <w:rPr>
                <w:b/>
                <w:bCs/>
                <w:i/>
                <w:iCs/>
                <w:color w:val="000000"/>
                <w:sz w:val="20"/>
                <w:szCs w:val="20"/>
              </w:rPr>
              <w:br/>
              <w:t>management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2365" w14:textId="77777777" w:rsidR="00055BE7" w:rsidRPr="00A07E2F" w:rsidRDefault="00055BE7" w:rsidP="00DF6FD0">
            <w:pPr>
              <w:spacing w:before="0"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07E2F">
              <w:rPr>
                <w:color w:val="000000"/>
                <w:sz w:val="20"/>
                <w:szCs w:val="20"/>
              </w:rPr>
              <w:t>Mq utilizzati da ciascuna attività</w:t>
            </w:r>
            <w:r w:rsidRPr="00A07E2F">
              <w:rPr>
                <w:color w:val="000000"/>
                <w:sz w:val="20"/>
                <w:szCs w:val="20"/>
              </w:rPr>
              <w:br/>
              <w:t>Costo a consuntivo degli interventi di manutenzione richiesti da ciascuna attività</w:t>
            </w:r>
            <w:r w:rsidRPr="00A07E2F">
              <w:rPr>
                <w:color w:val="000000"/>
                <w:sz w:val="20"/>
                <w:szCs w:val="20"/>
              </w:rPr>
              <w:br/>
              <w:t>Numero di addetti assegnati a ciascuna attività</w:t>
            </w:r>
          </w:p>
          <w:p w14:paraId="0AE6C6F1" w14:textId="77777777" w:rsidR="00055BE7" w:rsidRPr="00A07E2F" w:rsidRDefault="00055BE7" w:rsidP="00DF6FD0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A07E2F">
              <w:rPr>
                <w:sz w:val="20"/>
                <w:szCs w:val="20"/>
              </w:rPr>
              <w:t>Numero di unità immobiliari assegnate a ciascuna attività</w:t>
            </w:r>
          </w:p>
        </w:tc>
      </w:tr>
      <w:tr w:rsidR="00055BE7" w:rsidRPr="00A07E2F" w14:paraId="02A27D4E" w14:textId="77777777" w:rsidTr="00DF6FD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0C56" w14:textId="77777777" w:rsidR="00055BE7" w:rsidRPr="00A07E2F" w:rsidRDefault="00055BE7" w:rsidP="00DF6FD0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b/>
                <w:bCs/>
                <w:color w:val="000000"/>
                <w:sz w:val="20"/>
                <w:szCs w:val="20"/>
              </w:rPr>
              <w:t xml:space="preserve">Servizi informatici 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21C5" w14:textId="77777777" w:rsidR="00055BE7" w:rsidRPr="00A07E2F" w:rsidRDefault="00055BE7" w:rsidP="00DF6FD0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color w:val="000000"/>
                <w:sz w:val="20"/>
                <w:szCs w:val="20"/>
              </w:rPr>
              <w:t>Numero di elaborazioni effettuate per ciascuna attività</w:t>
            </w:r>
            <w:r w:rsidRPr="00A07E2F">
              <w:rPr>
                <w:color w:val="000000"/>
                <w:sz w:val="20"/>
                <w:szCs w:val="20"/>
              </w:rPr>
              <w:br/>
              <w:t>Numero di postazioni assegnate a ciascuna attività</w:t>
            </w:r>
            <w:r w:rsidRPr="00A07E2F">
              <w:rPr>
                <w:color w:val="000000"/>
                <w:sz w:val="20"/>
                <w:szCs w:val="20"/>
              </w:rPr>
              <w:br/>
              <w:t>Costo capitalizzato di software/hardware registrato a consuntivo da ciascuna attività</w:t>
            </w:r>
            <w:r w:rsidRPr="00A07E2F">
              <w:rPr>
                <w:color w:val="000000"/>
                <w:sz w:val="20"/>
                <w:szCs w:val="20"/>
              </w:rPr>
              <w:br/>
              <w:t>Costo di manutenzione software/hardware registrato a consuntivo da ciascuna attività</w:t>
            </w:r>
            <w:r w:rsidRPr="00A07E2F">
              <w:rPr>
                <w:color w:val="000000"/>
                <w:sz w:val="20"/>
                <w:szCs w:val="20"/>
              </w:rPr>
              <w:br/>
              <w:t>Tempi macchina per elaborazione dei dati di ciascuna attività</w:t>
            </w:r>
            <w:r w:rsidRPr="00A07E2F">
              <w:rPr>
                <w:color w:val="000000"/>
                <w:sz w:val="20"/>
                <w:szCs w:val="20"/>
              </w:rPr>
              <w:br/>
              <w:t>Numero degli interventi di assistenza agli utilizzatori di ciascuna attività</w:t>
            </w:r>
            <w:r w:rsidRPr="00A07E2F">
              <w:rPr>
                <w:color w:val="000000"/>
                <w:sz w:val="20"/>
                <w:szCs w:val="20"/>
              </w:rPr>
              <w:br/>
              <w:t>Volume di traffico registrato da ciascuna attività</w:t>
            </w:r>
          </w:p>
        </w:tc>
      </w:tr>
      <w:tr w:rsidR="00055BE7" w:rsidRPr="00A07E2F" w14:paraId="49ACBD6E" w14:textId="77777777" w:rsidTr="00DF6FD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BAD5" w14:textId="77777777" w:rsidR="00055BE7" w:rsidRPr="00A07E2F" w:rsidRDefault="00055BE7" w:rsidP="00DF6FD0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b/>
                <w:bCs/>
                <w:color w:val="000000"/>
                <w:sz w:val="20"/>
                <w:szCs w:val="20"/>
              </w:rPr>
              <w:t xml:space="preserve">Ricerca e sviluppo 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3846" w14:textId="77777777" w:rsidR="00055BE7" w:rsidRPr="00A07E2F" w:rsidRDefault="00055BE7" w:rsidP="00DF6FD0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color w:val="000000"/>
                <w:sz w:val="20"/>
                <w:szCs w:val="20"/>
              </w:rPr>
              <w:t>Rilevazioni analitiche sulle commesse di riferimento</w:t>
            </w:r>
          </w:p>
        </w:tc>
      </w:tr>
      <w:tr w:rsidR="00055BE7" w:rsidRPr="00A07E2F" w14:paraId="50B0C646" w14:textId="77777777" w:rsidTr="00DF6FD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034D" w14:textId="77777777" w:rsidR="00055BE7" w:rsidRPr="00A07E2F" w:rsidRDefault="00055BE7" w:rsidP="00DF6FD0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b/>
                <w:bCs/>
                <w:color w:val="000000"/>
                <w:sz w:val="20"/>
                <w:szCs w:val="20"/>
              </w:rPr>
              <w:t>Servizi di ingegneria e di</w:t>
            </w:r>
            <w:r w:rsidRPr="00A07E2F">
              <w:rPr>
                <w:b/>
                <w:bCs/>
                <w:color w:val="000000"/>
                <w:sz w:val="20"/>
                <w:szCs w:val="20"/>
              </w:rPr>
              <w:br/>
              <w:t>costruzioni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4863" w14:textId="77777777" w:rsidR="00055BE7" w:rsidRPr="00A07E2F" w:rsidRDefault="00055BE7" w:rsidP="00DF6FD0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color w:val="000000"/>
                <w:sz w:val="20"/>
                <w:szCs w:val="20"/>
              </w:rPr>
              <w:t>Rilevazioni analitiche sulle commesse di riferimento</w:t>
            </w:r>
          </w:p>
        </w:tc>
      </w:tr>
      <w:tr w:rsidR="00055BE7" w:rsidRPr="00A07E2F" w14:paraId="53B40F9C" w14:textId="77777777" w:rsidTr="00DF6FD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40C6" w14:textId="77777777" w:rsidR="00055BE7" w:rsidRPr="00A07E2F" w:rsidRDefault="00055BE7" w:rsidP="00DF6FD0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b/>
                <w:bCs/>
                <w:color w:val="000000"/>
                <w:sz w:val="20"/>
                <w:szCs w:val="20"/>
              </w:rPr>
              <w:t xml:space="preserve">Servizi di telecomunicazione 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C17F" w14:textId="77777777" w:rsidR="00055BE7" w:rsidRPr="00A07E2F" w:rsidRDefault="00055BE7" w:rsidP="00DF6FD0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color w:val="000000"/>
                <w:sz w:val="20"/>
                <w:szCs w:val="20"/>
              </w:rPr>
              <w:t>Volumi di traffico registrati da ciascuna attività</w:t>
            </w:r>
            <w:r w:rsidRPr="00A07E2F">
              <w:rPr>
                <w:color w:val="000000"/>
                <w:sz w:val="20"/>
                <w:szCs w:val="20"/>
              </w:rPr>
              <w:br/>
              <w:t>Numero di postazioni attive assegnate a ciascuna attività</w:t>
            </w:r>
          </w:p>
        </w:tc>
      </w:tr>
      <w:tr w:rsidR="00055BE7" w:rsidRPr="00A07E2F" w14:paraId="42667D63" w14:textId="77777777" w:rsidTr="00DF6FD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B1DB" w14:textId="77777777" w:rsidR="00055BE7" w:rsidRPr="00A07E2F" w:rsidRDefault="00055BE7" w:rsidP="00DF6FD0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b/>
                <w:bCs/>
                <w:color w:val="000000"/>
                <w:sz w:val="20"/>
                <w:szCs w:val="20"/>
              </w:rPr>
              <w:lastRenderedPageBreak/>
              <w:t>Servizi amministrativi e</w:t>
            </w:r>
            <w:r w:rsidRPr="00A07E2F">
              <w:rPr>
                <w:b/>
                <w:bCs/>
                <w:color w:val="000000"/>
                <w:sz w:val="20"/>
                <w:szCs w:val="20"/>
              </w:rPr>
              <w:br/>
              <w:t>Finanziari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04C3" w14:textId="77777777" w:rsidR="00055BE7" w:rsidRPr="00A07E2F" w:rsidRDefault="00055BE7" w:rsidP="00DF6FD0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color w:val="000000"/>
                <w:sz w:val="20"/>
                <w:szCs w:val="20"/>
              </w:rPr>
              <w:t>Numero di transazioni registrate per attività</w:t>
            </w:r>
            <w:r w:rsidRPr="00A07E2F">
              <w:rPr>
                <w:color w:val="000000"/>
                <w:sz w:val="20"/>
                <w:szCs w:val="20"/>
              </w:rPr>
              <w:br/>
              <w:t>Numero di conti annuali separati predisposti per ciascuna attività</w:t>
            </w:r>
            <w:r w:rsidRPr="00A07E2F">
              <w:rPr>
                <w:color w:val="000000"/>
                <w:sz w:val="20"/>
                <w:szCs w:val="20"/>
              </w:rPr>
              <w:br/>
              <w:t>Costi operativi diretti al netto dei costi di acquisto e trasporto di energia elettrica/gas</w:t>
            </w:r>
            <w:r w:rsidRPr="00A07E2F">
              <w:rPr>
                <w:color w:val="000000"/>
                <w:sz w:val="20"/>
                <w:szCs w:val="20"/>
              </w:rPr>
              <w:br/>
              <w:t>registrati da ciascuna attività</w:t>
            </w:r>
            <w:r w:rsidRPr="00A07E2F">
              <w:rPr>
                <w:color w:val="000000"/>
                <w:sz w:val="20"/>
                <w:szCs w:val="20"/>
              </w:rPr>
              <w:br/>
              <w:t>Righe di movimenti contabili registrati da ciascuna attività</w:t>
            </w:r>
            <w:r w:rsidRPr="00A07E2F">
              <w:rPr>
                <w:color w:val="000000"/>
                <w:sz w:val="20"/>
                <w:szCs w:val="20"/>
              </w:rPr>
              <w:br/>
              <w:t>Ricavi delle vendite e delle prestazioni delle singole attività</w:t>
            </w:r>
          </w:p>
        </w:tc>
      </w:tr>
      <w:tr w:rsidR="00055BE7" w:rsidRPr="00A07E2F" w14:paraId="4BD8F3EE" w14:textId="77777777" w:rsidTr="00DF6FD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22EB" w14:textId="77777777" w:rsidR="00055BE7" w:rsidRPr="00A07E2F" w:rsidRDefault="00055BE7" w:rsidP="00DF6FD0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b/>
                <w:bCs/>
                <w:color w:val="000000"/>
                <w:sz w:val="20"/>
                <w:szCs w:val="20"/>
              </w:rPr>
              <w:t>Organi legali e societari, alta</w:t>
            </w:r>
            <w:r w:rsidRPr="00A07E2F">
              <w:rPr>
                <w:b/>
                <w:bCs/>
                <w:color w:val="000000"/>
                <w:sz w:val="20"/>
                <w:szCs w:val="20"/>
              </w:rPr>
              <w:br/>
              <w:t>direzione e staff centrali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770D" w14:textId="77777777" w:rsidR="00055BE7" w:rsidRPr="00A07E2F" w:rsidRDefault="00055BE7" w:rsidP="00DF6FD0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color w:val="000000"/>
                <w:sz w:val="20"/>
                <w:szCs w:val="20"/>
              </w:rPr>
              <w:t>Costi operativi diretti al netto dei costi di acquisto e trasporto dell’energia elettrica/ gas</w:t>
            </w:r>
            <w:r w:rsidRPr="00A07E2F">
              <w:rPr>
                <w:color w:val="000000"/>
                <w:sz w:val="20"/>
                <w:szCs w:val="20"/>
              </w:rPr>
              <w:br/>
              <w:t>registrati da ciascuna attività</w:t>
            </w:r>
            <w:r w:rsidRPr="00A07E2F">
              <w:rPr>
                <w:color w:val="000000"/>
                <w:sz w:val="20"/>
                <w:szCs w:val="20"/>
              </w:rPr>
              <w:br/>
              <w:t>Ricavi delle vendite e delle prestazioni delle singole attività</w:t>
            </w:r>
            <w:r w:rsidRPr="00A07E2F">
              <w:rPr>
                <w:color w:val="000000"/>
                <w:sz w:val="20"/>
                <w:szCs w:val="20"/>
              </w:rPr>
              <w:br/>
              <w:t>Per la sola segreteria: volumi e tipologia di traffico; numero postazioni attive</w:t>
            </w:r>
          </w:p>
        </w:tc>
      </w:tr>
      <w:tr w:rsidR="00055BE7" w:rsidRPr="00A07E2F" w14:paraId="7AE8CC49" w14:textId="77777777" w:rsidTr="00DF6FD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D2DE" w14:textId="77777777" w:rsidR="00055BE7" w:rsidRPr="00A07E2F" w:rsidRDefault="00055BE7" w:rsidP="00DF6FD0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b/>
                <w:bCs/>
                <w:color w:val="000000"/>
                <w:sz w:val="20"/>
                <w:szCs w:val="20"/>
              </w:rPr>
              <w:t>Servizi del personale e delle</w:t>
            </w:r>
            <w:r w:rsidRPr="00A07E2F">
              <w:rPr>
                <w:b/>
                <w:bCs/>
                <w:color w:val="000000"/>
                <w:sz w:val="20"/>
                <w:szCs w:val="20"/>
              </w:rPr>
              <w:br/>
              <w:t>risorse umane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6D95" w14:textId="77777777" w:rsidR="00055BE7" w:rsidRPr="00A07E2F" w:rsidRDefault="00055BE7" w:rsidP="00DF6FD0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7E2F">
              <w:rPr>
                <w:color w:val="000000"/>
                <w:sz w:val="20"/>
                <w:szCs w:val="20"/>
              </w:rPr>
              <w:t>Numero di addetti o numero medio di addetti per ciascuna attività</w:t>
            </w:r>
            <w:r w:rsidRPr="00A07E2F">
              <w:rPr>
                <w:color w:val="000000"/>
                <w:sz w:val="20"/>
                <w:szCs w:val="20"/>
              </w:rPr>
              <w:br/>
              <w:t>Numero di assunzioni effettuate per ciascuna attività</w:t>
            </w:r>
          </w:p>
        </w:tc>
      </w:tr>
    </w:tbl>
    <w:p w14:paraId="4FF20095" w14:textId="77777777" w:rsidR="00055BE7" w:rsidRPr="00A07E2F" w:rsidRDefault="00055BE7" w:rsidP="00055BE7"/>
    <w:p w14:paraId="1EFA475D" w14:textId="55C25639" w:rsidR="00A63BAD" w:rsidRPr="00A07E2F" w:rsidRDefault="00A63BAD" w:rsidP="00A63BAD">
      <w:pPr>
        <w:rPr>
          <w:lang w:eastAsia="en-GB"/>
        </w:rPr>
      </w:pPr>
    </w:p>
    <w:sectPr w:rsidR="00A63BAD" w:rsidRPr="00A07E2F" w:rsidSect="001A1C97">
      <w:headerReference w:type="default" r:id="rId13"/>
      <w:footerReference w:type="default" r:id="rId14"/>
      <w:pgSz w:w="11906" w:h="16838"/>
      <w:pgMar w:top="1701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F0880" w14:textId="77777777" w:rsidR="00B210F8" w:rsidRDefault="00B210F8" w:rsidP="000E2420">
      <w:r>
        <w:separator/>
      </w:r>
    </w:p>
    <w:p w14:paraId="1EB5EDCB" w14:textId="77777777" w:rsidR="00B210F8" w:rsidRDefault="00B210F8" w:rsidP="000E2420"/>
  </w:endnote>
  <w:endnote w:type="continuationSeparator" w:id="0">
    <w:p w14:paraId="23AD6BE7" w14:textId="77777777" w:rsidR="00B210F8" w:rsidRDefault="00B210F8" w:rsidP="000E2420">
      <w:r>
        <w:continuationSeparator/>
      </w:r>
    </w:p>
    <w:p w14:paraId="4F113E68" w14:textId="77777777" w:rsidR="00B210F8" w:rsidRDefault="00B210F8" w:rsidP="000E24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1057C" w14:textId="77777777" w:rsidR="00B07A4F" w:rsidRDefault="00B07A4F" w:rsidP="003A783B">
    <w:pPr>
      <w:pStyle w:val="Pidipagina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45C1D57" w14:textId="77777777" w:rsidR="00B07A4F" w:rsidRDefault="00B07A4F" w:rsidP="003A783B">
    <w:pPr>
      <w:pStyle w:val="Pidipagina"/>
    </w:pPr>
  </w:p>
  <w:p w14:paraId="3CEFBF61" w14:textId="77777777" w:rsidR="00B07A4F" w:rsidRDefault="00B07A4F" w:rsidP="000E24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CF0CF" w14:textId="0A15FCAF" w:rsidR="00B07A4F" w:rsidRPr="00F75512" w:rsidRDefault="00B07A4F" w:rsidP="003A783B">
    <w:pPr>
      <w:pStyle w:val="Pidipagina"/>
    </w:pPr>
    <w:r w:rsidRPr="003A783B">
      <w:t>pag</w:t>
    </w:r>
    <w:r>
      <w:t xml:space="preserve">. </w:t>
    </w:r>
    <w:r w:rsidRPr="00F75512">
      <w:fldChar w:fldCharType="begin"/>
    </w:r>
    <w:r w:rsidRPr="00F75512">
      <w:instrText>PAGE   \* MERGEFORMAT</w:instrText>
    </w:r>
    <w:r w:rsidRPr="00F75512">
      <w:fldChar w:fldCharType="separate"/>
    </w:r>
    <w:r w:rsidRPr="00F75512">
      <w:rPr>
        <w:noProof/>
        <w:lang w:val="it-IT"/>
      </w:rPr>
      <w:t>6</w:t>
    </w:r>
    <w:r w:rsidRPr="00F7551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CB940" w14:textId="6F1697E7" w:rsidR="00B07A4F" w:rsidRPr="003A783B" w:rsidRDefault="00B07A4F" w:rsidP="006F7761">
    <w:pPr>
      <w:pStyle w:val="Pidipagina"/>
      <w:pBdr>
        <w:top w:val="single" w:sz="4" w:space="3" w:color="auto"/>
      </w:pBdr>
    </w:pPr>
    <w:r w:rsidRPr="003A783B">
      <w:t xml:space="preserve">pag. </w:t>
    </w:r>
    <w:r w:rsidRPr="003A783B">
      <w:fldChar w:fldCharType="begin"/>
    </w:r>
    <w:r w:rsidRPr="003A783B">
      <w:instrText>PAGE   \* MERGEFORMAT</w:instrText>
    </w:r>
    <w:r w:rsidRPr="003A783B">
      <w:fldChar w:fldCharType="separate"/>
    </w:r>
    <w:r w:rsidRPr="003A783B">
      <w:t>6</w:t>
    </w:r>
    <w:r w:rsidRPr="003A783B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B6AF0" w14:textId="77777777" w:rsidR="00A07E2F" w:rsidRPr="00A07E2F" w:rsidRDefault="00A07E2F" w:rsidP="006F7761">
    <w:pPr>
      <w:pStyle w:val="Pidipagina"/>
      <w:pBdr>
        <w:top w:val="single" w:sz="4" w:space="3" w:color="auto"/>
      </w:pBdr>
      <w:rPr>
        <w:lang w:val="it-IT"/>
      </w:rPr>
    </w:pPr>
    <w:r w:rsidRPr="00A07E2F">
      <w:rPr>
        <w:lang w:val="it-IT"/>
      </w:rPr>
      <w:t xml:space="preserve">pag. </w:t>
    </w:r>
    <w:r w:rsidRPr="00A07E2F">
      <w:rPr>
        <w:lang w:val="it-IT"/>
      </w:rPr>
      <w:fldChar w:fldCharType="begin"/>
    </w:r>
    <w:r w:rsidRPr="00A07E2F">
      <w:rPr>
        <w:lang w:val="it-IT"/>
      </w:rPr>
      <w:instrText>PAGE   \* MERGEFORMAT</w:instrText>
    </w:r>
    <w:r w:rsidRPr="00A07E2F">
      <w:rPr>
        <w:lang w:val="it-IT"/>
      </w:rPr>
      <w:fldChar w:fldCharType="separate"/>
    </w:r>
    <w:r w:rsidRPr="00A07E2F">
      <w:rPr>
        <w:lang w:val="it-IT"/>
      </w:rPr>
      <w:t>6</w:t>
    </w:r>
    <w:r w:rsidRPr="00A07E2F">
      <w:rPr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63062" w14:textId="77777777" w:rsidR="00B210F8" w:rsidRDefault="00B210F8" w:rsidP="000E2420">
      <w:r>
        <w:separator/>
      </w:r>
    </w:p>
  </w:footnote>
  <w:footnote w:type="continuationSeparator" w:id="0">
    <w:p w14:paraId="1A46F460" w14:textId="77777777" w:rsidR="00B210F8" w:rsidRDefault="00B210F8" w:rsidP="000E2420">
      <w:r>
        <w:continuationSeparator/>
      </w:r>
    </w:p>
    <w:p w14:paraId="2F19CB83" w14:textId="77777777" w:rsidR="00B210F8" w:rsidRDefault="00B210F8" w:rsidP="000E2420"/>
  </w:footnote>
  <w:footnote w:id="1">
    <w:p w14:paraId="03529BEC" w14:textId="5E9D3A7C" w:rsidR="00B07A4F" w:rsidRDefault="00B07A4F" w:rsidP="00597B2F">
      <w:pPr>
        <w:pStyle w:val="Testonotaapidipagina"/>
      </w:pPr>
      <w:r w:rsidRPr="00AE2B16">
        <w:rPr>
          <w:rStyle w:val="Rimandonotaapidipagina"/>
          <w:vertAlign w:val="baseline"/>
        </w:rPr>
        <w:footnoteRef/>
      </w:r>
      <w:r w:rsidRPr="00AE2B16">
        <w:t xml:space="preserve"> </w:t>
      </w:r>
      <w:r w:rsidRPr="00597B2F">
        <w:rPr>
          <w:b/>
          <w:bCs/>
        </w:rPr>
        <w:t>Nota ARERA</w:t>
      </w:r>
      <w:r>
        <w:t xml:space="preserve"> (</w:t>
      </w:r>
      <w:r w:rsidRPr="001E736E">
        <w:rPr>
          <w:u w:val="single"/>
        </w:rPr>
        <w:t xml:space="preserve">aspetti già implementati nei fogli di raccolta dati predisposti da </w:t>
      </w:r>
      <w:r w:rsidR="00F30530">
        <w:rPr>
          <w:u w:val="single"/>
        </w:rPr>
        <w:t>ANEA</w:t>
      </w:r>
      <w:r>
        <w:t>):</w:t>
      </w:r>
    </w:p>
    <w:p w14:paraId="73EF85BA" w14:textId="3E59AE6B" w:rsidR="00B07A4F" w:rsidRPr="00597B2F" w:rsidRDefault="00B07A4F" w:rsidP="00597B2F">
      <w:pPr>
        <w:pStyle w:val="Testonotaapidipagina"/>
        <w:rPr>
          <w:i/>
          <w:iCs/>
        </w:rPr>
      </w:pPr>
      <w:r w:rsidRPr="00597B2F">
        <w:rPr>
          <w:i/>
          <w:iCs/>
        </w:rPr>
        <w:t xml:space="preserve">I costi effettivamente sostenuti dal gestore nell’anno a-2 dovranno essere disaggregati in costi del </w:t>
      </w:r>
      <w:r w:rsidR="00783562">
        <w:rPr>
          <w:i/>
          <w:iCs/>
        </w:rPr>
        <w:t>Comune</w:t>
      </w:r>
      <w:r w:rsidRPr="00597B2F">
        <w:rPr>
          <w:i/>
          <w:iCs/>
        </w:rPr>
        <w:t xml:space="preserve"> afferenti alle attività del servizio integrato di gestione rifiuti e costi del</w:t>
      </w:r>
      <w:r w:rsidR="00783562">
        <w:rPr>
          <w:i/>
          <w:iCs/>
        </w:rPr>
        <w:t xml:space="preserve"> Comune</w:t>
      </w:r>
      <w:r w:rsidRPr="00597B2F">
        <w:rPr>
          <w:i/>
          <w:iCs/>
        </w:rPr>
        <w:t xml:space="preserve"> afferenti alle attività esterne al servizio di gestione rifiuti come definite nel MTR indipendentemente dal fatto che tali attività siano oggetto del contratto di affidamento. </w:t>
      </w:r>
    </w:p>
    <w:p w14:paraId="1D393D7A" w14:textId="77777777" w:rsidR="00B07A4F" w:rsidRPr="00597B2F" w:rsidRDefault="00B07A4F" w:rsidP="00597B2F">
      <w:pPr>
        <w:pStyle w:val="Testonotaapidipagina"/>
        <w:rPr>
          <w:i/>
          <w:iCs/>
        </w:rPr>
      </w:pPr>
      <w:r w:rsidRPr="00597B2F">
        <w:rPr>
          <w:i/>
          <w:iCs/>
        </w:rPr>
        <w:t xml:space="preserve">Il costo sarà attribuito a terzi (Comune/altro gestore) se non transita dal bilancio del gestore. </w:t>
      </w:r>
      <w:r w:rsidRPr="00597B2F">
        <w:rPr>
          <w:i/>
          <w:iCs/>
          <w:u w:val="single"/>
        </w:rPr>
        <w:t>Se esso invece transita come costo per servizio acquisito da terzi, deve essere comunque riportato tra i costi di competenza del gestore</w:t>
      </w:r>
      <w:r w:rsidRPr="00597B2F">
        <w:rPr>
          <w:i/>
          <w:iCs/>
        </w:rPr>
        <w:t xml:space="preserve">. </w:t>
      </w:r>
    </w:p>
    <w:p w14:paraId="37F8246C" w14:textId="77777777" w:rsidR="00B07A4F" w:rsidRPr="00597B2F" w:rsidRDefault="00B07A4F" w:rsidP="00597B2F">
      <w:pPr>
        <w:pStyle w:val="Testonotaapidipagina"/>
        <w:rPr>
          <w:i/>
          <w:iCs/>
        </w:rPr>
      </w:pPr>
      <w:r w:rsidRPr="00597B2F">
        <w:rPr>
          <w:i/>
          <w:iCs/>
        </w:rPr>
        <w:t>Dovranno essere altresì isolate le poste che vanno ad aumentare/ridurre il totale costi del PEF, quali ad esempio poste di competenza di esercizi precedenti come i conguagli o altri contributi/perequazioni/premi/penalità deliberate dall'Ente territorialmente competente.</w:t>
      </w:r>
    </w:p>
    <w:p w14:paraId="459A186E" w14:textId="77777777" w:rsidR="00B07A4F" w:rsidRPr="00597B2F" w:rsidRDefault="00B07A4F" w:rsidP="00597B2F">
      <w:pPr>
        <w:pStyle w:val="Testonotaapidipagina"/>
        <w:rPr>
          <w:i/>
          <w:iCs/>
        </w:rPr>
      </w:pPr>
      <w:r w:rsidRPr="00597B2F">
        <w:rPr>
          <w:i/>
          <w:iCs/>
        </w:rPr>
        <w:t>Il totale delle poste contabili riportate nel PEF dovrà essere riconciliato con la somma delle poste contabili afferenti alle tipologie di Attività di cui sopra, riportate nei Bilanci del gestore.</w:t>
      </w:r>
    </w:p>
  </w:footnote>
  <w:footnote w:id="2">
    <w:p w14:paraId="570974A7" w14:textId="767A4DA8" w:rsidR="00631959" w:rsidRDefault="0063195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31959">
        <w:t>Per quanto riguarda i driver, ARERA non ha fornito indicazioni e quindi possono essere utilizzati</w:t>
      </w:r>
      <w:r w:rsidR="00F84B43">
        <w:t>, se ritenuti adeguati (altrimenti il Comune ne individua di propri specifici con criteri di ragionevolezza),</w:t>
      </w:r>
      <w:r w:rsidRPr="00631959">
        <w:t xml:space="preserve"> quelli definiti dalle linee guida del MEF del 2013 “Linee guida per la redazione del Piano finanziario e per l’elaborazione delle Tariffe” (</w:t>
      </w:r>
      <w:hyperlink r:id="rId1" w:history="1">
        <w:r w:rsidR="000A46E7" w:rsidRPr="00AD7A1F">
          <w:rPr>
            <w:rStyle w:val="Collegamentoipertestuale"/>
          </w:rPr>
          <w:t>https://www.finanze.it/export/sites/finanze/it/.content/Documenti/Fiscalita-locale/Linee_guida_TARES_.pdf</w:t>
        </w:r>
      </w:hyperlink>
      <w:r w:rsidRPr="00631959">
        <w:t>), in particolare nell’Allegato A</w:t>
      </w:r>
      <w:r w:rsidR="000A46E7">
        <w:t>, che si riporta qui in appendice</w:t>
      </w:r>
      <w:r w:rsidRPr="0063195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FB78F" w14:textId="77777777" w:rsidR="00B07A4F" w:rsidRDefault="00B07A4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F3DC9" w14:textId="17E88069" w:rsidR="00B07A4F" w:rsidRPr="006F7761" w:rsidRDefault="00B07A4F" w:rsidP="006F7761">
    <w:pPr>
      <w:pStyle w:val="Intestazione"/>
      <w:pBdr>
        <w:bottom w:val="single" w:sz="6" w:space="3" w:color="auto"/>
      </w:pBdr>
      <w:tabs>
        <w:tab w:val="right" w:pos="9923"/>
        <w:tab w:val="right" w:pos="22397"/>
      </w:tabs>
      <w:rPr>
        <w:rFonts w:ascii="Calibri" w:hAnsi="Calibri"/>
        <w:bCs/>
        <w:iCs/>
        <w:color w:val="auto"/>
        <w:sz w:val="22"/>
        <w:szCs w:val="22"/>
      </w:rPr>
    </w:pPr>
    <w:r w:rsidRPr="006F7761">
      <w:rPr>
        <w:rFonts w:ascii="Calibri" w:hAnsi="Calibri"/>
        <w:bCs/>
        <w:iCs/>
        <w:color w:val="auto"/>
        <w:sz w:val="22"/>
        <w:szCs w:val="22"/>
      </w:rPr>
      <w:fldChar w:fldCharType="begin"/>
    </w:r>
    <w:r w:rsidRPr="006F7761">
      <w:rPr>
        <w:rFonts w:ascii="Calibri" w:hAnsi="Calibri"/>
        <w:bCs/>
        <w:iCs/>
        <w:color w:val="auto"/>
        <w:sz w:val="22"/>
        <w:szCs w:val="22"/>
      </w:rPr>
      <w:instrText xml:space="preserve"> STYLEREF  "Titolo 1"  \* MERGEFORMAT </w:instrText>
    </w:r>
    <w:r w:rsidRPr="006F7761">
      <w:rPr>
        <w:rFonts w:ascii="Calibri" w:hAnsi="Calibri"/>
        <w:bCs/>
        <w:iCs/>
        <w:color w:val="auto"/>
        <w:sz w:val="22"/>
        <w:szCs w:val="22"/>
      </w:rPr>
      <w:fldChar w:fldCharType="separate"/>
    </w:r>
    <w:r w:rsidR="00E67457">
      <w:rPr>
        <w:rFonts w:ascii="Calibri" w:hAnsi="Calibri"/>
        <w:bCs/>
        <w:iCs/>
        <w:noProof/>
        <w:color w:val="auto"/>
        <w:sz w:val="22"/>
        <w:szCs w:val="22"/>
      </w:rPr>
      <w:t>Dati relativi alla gestione</w:t>
    </w:r>
    <w:r w:rsidRPr="006F7761">
      <w:rPr>
        <w:rFonts w:ascii="Calibri" w:hAnsi="Calibri"/>
        <w:bCs/>
        <w:iCs/>
        <w:color w:val="auto"/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A12BF" w14:textId="5A266D46" w:rsidR="00A07E2F" w:rsidRPr="00A07E2F" w:rsidRDefault="00A07E2F" w:rsidP="006F7761">
    <w:pPr>
      <w:pStyle w:val="Intestazione"/>
      <w:pBdr>
        <w:bottom w:val="single" w:sz="6" w:space="3" w:color="auto"/>
      </w:pBdr>
      <w:tabs>
        <w:tab w:val="right" w:pos="9923"/>
        <w:tab w:val="right" w:pos="22397"/>
      </w:tabs>
      <w:rPr>
        <w:rFonts w:ascii="Calibri" w:hAnsi="Calibri"/>
        <w:bCs/>
        <w:iCs/>
        <w:color w:val="auto"/>
        <w:sz w:val="22"/>
        <w:szCs w:val="22"/>
        <w:lang w:val="it-IT"/>
      </w:rPr>
    </w:pPr>
    <w:r w:rsidRPr="00A07E2F">
      <w:rPr>
        <w:rFonts w:ascii="Calibri" w:hAnsi="Calibri"/>
        <w:bCs/>
        <w:iCs/>
        <w:color w:val="auto"/>
        <w:sz w:val="22"/>
        <w:szCs w:val="22"/>
        <w:lang w:val="it-IT"/>
      </w:rPr>
      <w:t xml:space="preserve">Appendice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1D4F3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E63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8022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82CC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E6AA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B6D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766D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F477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F8C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E23C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37CB1"/>
    <w:multiLevelType w:val="hybridMultilevel"/>
    <w:tmpl w:val="BDCCAEA4"/>
    <w:lvl w:ilvl="0" w:tplc="D89EB75E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27354B"/>
    <w:multiLevelType w:val="hybridMultilevel"/>
    <w:tmpl w:val="6A7A5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07F9D"/>
    <w:multiLevelType w:val="hybridMultilevel"/>
    <w:tmpl w:val="DCD68CC6"/>
    <w:lvl w:ilvl="0" w:tplc="3948CB12">
      <w:numFmt w:val="bullet"/>
      <w:lvlText w:val="•"/>
      <w:lvlJc w:val="left"/>
      <w:pPr>
        <w:ind w:left="726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3" w15:restartNumberingAfterBreak="0">
    <w:nsid w:val="38EC6BD1"/>
    <w:multiLevelType w:val="hybridMultilevel"/>
    <w:tmpl w:val="001C9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91BAA"/>
    <w:multiLevelType w:val="multilevel"/>
    <w:tmpl w:val="77FC65DE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1144"/>
        </w:tabs>
        <w:ind w:left="1144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B745FE0"/>
    <w:multiLevelType w:val="hybridMultilevel"/>
    <w:tmpl w:val="B5F64C38"/>
    <w:lvl w:ilvl="0" w:tplc="3948CB12">
      <w:numFmt w:val="bullet"/>
      <w:lvlText w:val="•"/>
      <w:lvlJc w:val="left"/>
      <w:pPr>
        <w:ind w:left="726" w:hanging="360"/>
      </w:pPr>
      <w:rPr>
        <w:rFonts w:ascii="Calibri" w:eastAsia="Times New Roman" w:hAnsi="Calibri" w:cs="Calibri" w:hint="default"/>
      </w:rPr>
    </w:lvl>
    <w:lvl w:ilvl="1" w:tplc="0410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6" w15:restartNumberingAfterBreak="0">
    <w:nsid w:val="4D7D76A7"/>
    <w:multiLevelType w:val="hybridMultilevel"/>
    <w:tmpl w:val="7FCE8E88"/>
    <w:lvl w:ilvl="0" w:tplc="D9F4E3EC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70369"/>
    <w:multiLevelType w:val="singleLevel"/>
    <w:tmpl w:val="A18CF372"/>
    <w:lvl w:ilvl="0">
      <w:start w:val="1"/>
      <w:numFmt w:val="lowerLetter"/>
      <w:pStyle w:val="Testonormale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7C800B36"/>
    <w:multiLevelType w:val="multilevel"/>
    <w:tmpl w:val="5590F4CC"/>
    <w:lvl w:ilvl="0">
      <w:start w:val="1"/>
      <w:numFmt w:val="upperRoman"/>
      <w:pStyle w:val="titoli"/>
      <w:suff w:val="space"/>
      <w:lvlText w:val="Titolo %1"/>
      <w:lvlJc w:val="left"/>
      <w:pPr>
        <w:ind w:left="4537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capitoli"/>
      <w:suff w:val="space"/>
      <w:lvlText w:val="Capitolo %2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Restart w:val="0"/>
      <w:pStyle w:val="numarticoli"/>
      <w:suff w:val="space"/>
      <w:lvlText w:val="Articolo %3"/>
      <w:lvlJc w:val="left"/>
      <w:pPr>
        <w:ind w:left="2552" w:firstLine="56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none"/>
      <w:pStyle w:val="nomearticoli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decimal"/>
      <w:pStyle w:val="commi"/>
      <w:lvlText w:val="%3.%5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5">
      <w:start w:val="1"/>
      <w:numFmt w:val="lowerLetter"/>
      <w:pStyle w:val="elencoarabo"/>
      <w:lvlText w:val="%6)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6">
      <w:start w:val="1"/>
      <w:numFmt w:val="lowerRoman"/>
      <w:pStyle w:val="elencoromano"/>
      <w:lvlText w:val="%7)"/>
      <w:lvlJc w:val="left"/>
      <w:pPr>
        <w:tabs>
          <w:tab w:val="num" w:pos="1854"/>
        </w:tabs>
        <w:ind w:left="1418" w:hanging="284"/>
      </w:pPr>
      <w:rPr>
        <w:rFonts w:hint="default"/>
      </w:rPr>
    </w:lvl>
    <w:lvl w:ilvl="7">
      <w:start w:val="1"/>
      <w:numFmt w:val="decimal"/>
      <w:pStyle w:val="elenconumeri"/>
      <w:lvlText w:val="%8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8"/>
  </w:num>
  <w:num w:numId="5">
    <w:abstractNumId w:val="13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0"/>
  </w:num>
  <w:num w:numId="18">
    <w:abstractNumId w:val="12"/>
  </w:num>
  <w:num w:numId="1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81"/>
    <w:rsid w:val="00001870"/>
    <w:rsid w:val="000061DE"/>
    <w:rsid w:val="00021F42"/>
    <w:rsid w:val="00026264"/>
    <w:rsid w:val="00033386"/>
    <w:rsid w:val="00040587"/>
    <w:rsid w:val="0004185F"/>
    <w:rsid w:val="000452C0"/>
    <w:rsid w:val="00053A13"/>
    <w:rsid w:val="000543FF"/>
    <w:rsid w:val="00055BE7"/>
    <w:rsid w:val="0005675A"/>
    <w:rsid w:val="00060AC5"/>
    <w:rsid w:val="00070AEF"/>
    <w:rsid w:val="000725C5"/>
    <w:rsid w:val="000759EF"/>
    <w:rsid w:val="00076547"/>
    <w:rsid w:val="000767C1"/>
    <w:rsid w:val="000810F5"/>
    <w:rsid w:val="000853C7"/>
    <w:rsid w:val="00090F95"/>
    <w:rsid w:val="000A4113"/>
    <w:rsid w:val="000A46E7"/>
    <w:rsid w:val="000B7281"/>
    <w:rsid w:val="000D1EA9"/>
    <w:rsid w:val="000E2420"/>
    <w:rsid w:val="000F0B8E"/>
    <w:rsid w:val="000F19F8"/>
    <w:rsid w:val="000F1EED"/>
    <w:rsid w:val="000F5A01"/>
    <w:rsid w:val="00120500"/>
    <w:rsid w:val="00123894"/>
    <w:rsid w:val="001309B1"/>
    <w:rsid w:val="00131398"/>
    <w:rsid w:val="00131C05"/>
    <w:rsid w:val="00136456"/>
    <w:rsid w:val="00140BF3"/>
    <w:rsid w:val="001423C5"/>
    <w:rsid w:val="0014582D"/>
    <w:rsid w:val="001539C8"/>
    <w:rsid w:val="00170B72"/>
    <w:rsid w:val="00177E5F"/>
    <w:rsid w:val="00191492"/>
    <w:rsid w:val="00191716"/>
    <w:rsid w:val="001A1508"/>
    <w:rsid w:val="001A1C97"/>
    <w:rsid w:val="001A2E02"/>
    <w:rsid w:val="001A3805"/>
    <w:rsid w:val="001A6658"/>
    <w:rsid w:val="001C58C7"/>
    <w:rsid w:val="001D0993"/>
    <w:rsid w:val="001E47A8"/>
    <w:rsid w:val="001E736E"/>
    <w:rsid w:val="00203904"/>
    <w:rsid w:val="00210755"/>
    <w:rsid w:val="00224082"/>
    <w:rsid w:val="002262E7"/>
    <w:rsid w:val="002264FD"/>
    <w:rsid w:val="00231194"/>
    <w:rsid w:val="002311C4"/>
    <w:rsid w:val="00233E44"/>
    <w:rsid w:val="002350B7"/>
    <w:rsid w:val="00245A3D"/>
    <w:rsid w:val="00257ECD"/>
    <w:rsid w:val="0026283A"/>
    <w:rsid w:val="00265513"/>
    <w:rsid w:val="00280701"/>
    <w:rsid w:val="00285DFC"/>
    <w:rsid w:val="002B703E"/>
    <w:rsid w:val="002B7F53"/>
    <w:rsid w:val="002C206A"/>
    <w:rsid w:val="002D2FC5"/>
    <w:rsid w:val="002D332F"/>
    <w:rsid w:val="002D455F"/>
    <w:rsid w:val="002E3DCB"/>
    <w:rsid w:val="002E513A"/>
    <w:rsid w:val="002F063E"/>
    <w:rsid w:val="002F435B"/>
    <w:rsid w:val="002F5AA0"/>
    <w:rsid w:val="00305479"/>
    <w:rsid w:val="00306025"/>
    <w:rsid w:val="00307B47"/>
    <w:rsid w:val="0031673A"/>
    <w:rsid w:val="00322EBB"/>
    <w:rsid w:val="00336035"/>
    <w:rsid w:val="0034191C"/>
    <w:rsid w:val="00343625"/>
    <w:rsid w:val="003448A0"/>
    <w:rsid w:val="00347A6F"/>
    <w:rsid w:val="003540AD"/>
    <w:rsid w:val="00356C90"/>
    <w:rsid w:val="00357082"/>
    <w:rsid w:val="00357973"/>
    <w:rsid w:val="00361963"/>
    <w:rsid w:val="00374317"/>
    <w:rsid w:val="003771FA"/>
    <w:rsid w:val="003822AA"/>
    <w:rsid w:val="00393406"/>
    <w:rsid w:val="003A783B"/>
    <w:rsid w:val="003B0379"/>
    <w:rsid w:val="003C2791"/>
    <w:rsid w:val="003C389B"/>
    <w:rsid w:val="003D1A8F"/>
    <w:rsid w:val="003D6005"/>
    <w:rsid w:val="003E336F"/>
    <w:rsid w:val="003E76DD"/>
    <w:rsid w:val="003F03B4"/>
    <w:rsid w:val="003F1852"/>
    <w:rsid w:val="00425690"/>
    <w:rsid w:val="004258AF"/>
    <w:rsid w:val="00430711"/>
    <w:rsid w:val="00432985"/>
    <w:rsid w:val="00453958"/>
    <w:rsid w:val="00461F59"/>
    <w:rsid w:val="004638A7"/>
    <w:rsid w:val="0047253D"/>
    <w:rsid w:val="00473A5C"/>
    <w:rsid w:val="004743D5"/>
    <w:rsid w:val="0047461F"/>
    <w:rsid w:val="004778CA"/>
    <w:rsid w:val="0048384D"/>
    <w:rsid w:val="004919B3"/>
    <w:rsid w:val="00491E2C"/>
    <w:rsid w:val="004A2E68"/>
    <w:rsid w:val="004B2D5E"/>
    <w:rsid w:val="004B3104"/>
    <w:rsid w:val="004B3885"/>
    <w:rsid w:val="004D1106"/>
    <w:rsid w:val="004D6DFC"/>
    <w:rsid w:val="004E790D"/>
    <w:rsid w:val="004F0840"/>
    <w:rsid w:val="004F0C45"/>
    <w:rsid w:val="004F5029"/>
    <w:rsid w:val="004F6CFF"/>
    <w:rsid w:val="0050418C"/>
    <w:rsid w:val="0051081D"/>
    <w:rsid w:val="00511CCF"/>
    <w:rsid w:val="00512D0D"/>
    <w:rsid w:val="00517144"/>
    <w:rsid w:val="00521085"/>
    <w:rsid w:val="005316ED"/>
    <w:rsid w:val="0054351D"/>
    <w:rsid w:val="00543E59"/>
    <w:rsid w:val="00545781"/>
    <w:rsid w:val="00564F24"/>
    <w:rsid w:val="00566906"/>
    <w:rsid w:val="00571257"/>
    <w:rsid w:val="005732FB"/>
    <w:rsid w:val="00577D77"/>
    <w:rsid w:val="0058498D"/>
    <w:rsid w:val="00594C60"/>
    <w:rsid w:val="00597B2F"/>
    <w:rsid w:val="005A0221"/>
    <w:rsid w:val="005A34D6"/>
    <w:rsid w:val="005B0E7C"/>
    <w:rsid w:val="005D58A8"/>
    <w:rsid w:val="005D6F6A"/>
    <w:rsid w:val="005E506A"/>
    <w:rsid w:val="005F11BE"/>
    <w:rsid w:val="005F5FA5"/>
    <w:rsid w:val="00604A93"/>
    <w:rsid w:val="00622307"/>
    <w:rsid w:val="00624383"/>
    <w:rsid w:val="00631959"/>
    <w:rsid w:val="00664696"/>
    <w:rsid w:val="00687DFD"/>
    <w:rsid w:val="00695C7C"/>
    <w:rsid w:val="006A1C69"/>
    <w:rsid w:val="006A7ADF"/>
    <w:rsid w:val="006B0546"/>
    <w:rsid w:val="006B3484"/>
    <w:rsid w:val="006B5E15"/>
    <w:rsid w:val="006B78B2"/>
    <w:rsid w:val="006C2EA8"/>
    <w:rsid w:val="006C2F61"/>
    <w:rsid w:val="006D3E1A"/>
    <w:rsid w:val="006D63F9"/>
    <w:rsid w:val="006D7090"/>
    <w:rsid w:val="006F16D5"/>
    <w:rsid w:val="006F4C30"/>
    <w:rsid w:val="006F7761"/>
    <w:rsid w:val="006F7E88"/>
    <w:rsid w:val="00721A23"/>
    <w:rsid w:val="00730FB8"/>
    <w:rsid w:val="00731F4E"/>
    <w:rsid w:val="00743204"/>
    <w:rsid w:val="00743245"/>
    <w:rsid w:val="00744D3D"/>
    <w:rsid w:val="0075480F"/>
    <w:rsid w:val="00755CDE"/>
    <w:rsid w:val="00764B9E"/>
    <w:rsid w:val="0076552F"/>
    <w:rsid w:val="00766113"/>
    <w:rsid w:val="00773DFA"/>
    <w:rsid w:val="00781D26"/>
    <w:rsid w:val="00783562"/>
    <w:rsid w:val="007863B0"/>
    <w:rsid w:val="007873E6"/>
    <w:rsid w:val="007A2157"/>
    <w:rsid w:val="007A347C"/>
    <w:rsid w:val="007A3B20"/>
    <w:rsid w:val="007A5CD3"/>
    <w:rsid w:val="007B3217"/>
    <w:rsid w:val="007B596F"/>
    <w:rsid w:val="007C7DBC"/>
    <w:rsid w:val="007D1568"/>
    <w:rsid w:val="007D58E4"/>
    <w:rsid w:val="007E2CA0"/>
    <w:rsid w:val="007F10BA"/>
    <w:rsid w:val="007F1830"/>
    <w:rsid w:val="007F4450"/>
    <w:rsid w:val="00804288"/>
    <w:rsid w:val="00804F1B"/>
    <w:rsid w:val="00812C33"/>
    <w:rsid w:val="00815315"/>
    <w:rsid w:val="00824EF7"/>
    <w:rsid w:val="00827EA2"/>
    <w:rsid w:val="00834381"/>
    <w:rsid w:val="00834914"/>
    <w:rsid w:val="008448D3"/>
    <w:rsid w:val="008457F1"/>
    <w:rsid w:val="008571FF"/>
    <w:rsid w:val="00860B3A"/>
    <w:rsid w:val="00864DB9"/>
    <w:rsid w:val="00864F65"/>
    <w:rsid w:val="008745E6"/>
    <w:rsid w:val="0087599C"/>
    <w:rsid w:val="00877340"/>
    <w:rsid w:val="00882A18"/>
    <w:rsid w:val="008846AF"/>
    <w:rsid w:val="00890000"/>
    <w:rsid w:val="00896FD6"/>
    <w:rsid w:val="008A28A8"/>
    <w:rsid w:val="008A43C3"/>
    <w:rsid w:val="008B21A3"/>
    <w:rsid w:val="008B3477"/>
    <w:rsid w:val="008C5D7C"/>
    <w:rsid w:val="008F19E3"/>
    <w:rsid w:val="008F49AE"/>
    <w:rsid w:val="008F515C"/>
    <w:rsid w:val="00926451"/>
    <w:rsid w:val="00931CA4"/>
    <w:rsid w:val="00933DCC"/>
    <w:rsid w:val="00940693"/>
    <w:rsid w:val="009471D9"/>
    <w:rsid w:val="0096048D"/>
    <w:rsid w:val="00961DA7"/>
    <w:rsid w:val="00965FF1"/>
    <w:rsid w:val="00986AB1"/>
    <w:rsid w:val="0099131E"/>
    <w:rsid w:val="009A2F02"/>
    <w:rsid w:val="009B097F"/>
    <w:rsid w:val="009B5009"/>
    <w:rsid w:val="009C3699"/>
    <w:rsid w:val="009F2128"/>
    <w:rsid w:val="009F2969"/>
    <w:rsid w:val="009F520D"/>
    <w:rsid w:val="009F6E19"/>
    <w:rsid w:val="00A00D95"/>
    <w:rsid w:val="00A04A5B"/>
    <w:rsid w:val="00A0515F"/>
    <w:rsid w:val="00A07602"/>
    <w:rsid w:val="00A07E2F"/>
    <w:rsid w:val="00A1391F"/>
    <w:rsid w:val="00A2161F"/>
    <w:rsid w:val="00A2332E"/>
    <w:rsid w:val="00A42E52"/>
    <w:rsid w:val="00A43611"/>
    <w:rsid w:val="00A523CB"/>
    <w:rsid w:val="00A63BAD"/>
    <w:rsid w:val="00A64515"/>
    <w:rsid w:val="00A67EC9"/>
    <w:rsid w:val="00A71FEB"/>
    <w:rsid w:val="00A72381"/>
    <w:rsid w:val="00A73718"/>
    <w:rsid w:val="00A76508"/>
    <w:rsid w:val="00A87AC8"/>
    <w:rsid w:val="00A90C24"/>
    <w:rsid w:val="00A94169"/>
    <w:rsid w:val="00A94BD8"/>
    <w:rsid w:val="00AA1BDF"/>
    <w:rsid w:val="00AB0B2C"/>
    <w:rsid w:val="00AC5862"/>
    <w:rsid w:val="00AE2B16"/>
    <w:rsid w:val="00AE47BD"/>
    <w:rsid w:val="00AE7B70"/>
    <w:rsid w:val="00AF696D"/>
    <w:rsid w:val="00AF7733"/>
    <w:rsid w:val="00B07A4F"/>
    <w:rsid w:val="00B07CF5"/>
    <w:rsid w:val="00B210F8"/>
    <w:rsid w:val="00B2655F"/>
    <w:rsid w:val="00B309E0"/>
    <w:rsid w:val="00B33C6B"/>
    <w:rsid w:val="00B400BB"/>
    <w:rsid w:val="00B40AB5"/>
    <w:rsid w:val="00B47497"/>
    <w:rsid w:val="00B47CCA"/>
    <w:rsid w:val="00B50532"/>
    <w:rsid w:val="00B62921"/>
    <w:rsid w:val="00B66807"/>
    <w:rsid w:val="00B76836"/>
    <w:rsid w:val="00B94495"/>
    <w:rsid w:val="00B96095"/>
    <w:rsid w:val="00BA7123"/>
    <w:rsid w:val="00BA7501"/>
    <w:rsid w:val="00BB27B8"/>
    <w:rsid w:val="00BC0287"/>
    <w:rsid w:val="00BD1FE1"/>
    <w:rsid w:val="00BD5264"/>
    <w:rsid w:val="00BE745D"/>
    <w:rsid w:val="00BF387A"/>
    <w:rsid w:val="00C01382"/>
    <w:rsid w:val="00C05A3D"/>
    <w:rsid w:val="00C06499"/>
    <w:rsid w:val="00C151CA"/>
    <w:rsid w:val="00C176CF"/>
    <w:rsid w:val="00C3066D"/>
    <w:rsid w:val="00C33520"/>
    <w:rsid w:val="00C425D1"/>
    <w:rsid w:val="00C44673"/>
    <w:rsid w:val="00C46BCE"/>
    <w:rsid w:val="00C54253"/>
    <w:rsid w:val="00C633FB"/>
    <w:rsid w:val="00C81B7D"/>
    <w:rsid w:val="00C878D6"/>
    <w:rsid w:val="00C87E4E"/>
    <w:rsid w:val="00CB61BC"/>
    <w:rsid w:val="00CC09E4"/>
    <w:rsid w:val="00CC30AC"/>
    <w:rsid w:val="00CC6CB4"/>
    <w:rsid w:val="00CD0730"/>
    <w:rsid w:val="00CD5387"/>
    <w:rsid w:val="00CE7164"/>
    <w:rsid w:val="00CF3168"/>
    <w:rsid w:val="00CF70E7"/>
    <w:rsid w:val="00D03DD2"/>
    <w:rsid w:val="00D05826"/>
    <w:rsid w:val="00D07414"/>
    <w:rsid w:val="00D21155"/>
    <w:rsid w:val="00D27C9B"/>
    <w:rsid w:val="00D42999"/>
    <w:rsid w:val="00D45379"/>
    <w:rsid w:val="00D512AC"/>
    <w:rsid w:val="00D70061"/>
    <w:rsid w:val="00D91639"/>
    <w:rsid w:val="00DA3A7C"/>
    <w:rsid w:val="00DA5AFA"/>
    <w:rsid w:val="00DA73F4"/>
    <w:rsid w:val="00DB264B"/>
    <w:rsid w:val="00DB46B1"/>
    <w:rsid w:val="00DC20DE"/>
    <w:rsid w:val="00DC282F"/>
    <w:rsid w:val="00DD0FC4"/>
    <w:rsid w:val="00DD6488"/>
    <w:rsid w:val="00DE348D"/>
    <w:rsid w:val="00DE398B"/>
    <w:rsid w:val="00E01434"/>
    <w:rsid w:val="00E02D18"/>
    <w:rsid w:val="00E13C77"/>
    <w:rsid w:val="00E177B8"/>
    <w:rsid w:val="00E25790"/>
    <w:rsid w:val="00E27393"/>
    <w:rsid w:val="00E27740"/>
    <w:rsid w:val="00E32F1E"/>
    <w:rsid w:val="00E35295"/>
    <w:rsid w:val="00E40720"/>
    <w:rsid w:val="00E467D4"/>
    <w:rsid w:val="00E5128B"/>
    <w:rsid w:val="00E624B3"/>
    <w:rsid w:val="00E673CE"/>
    <w:rsid w:val="00E67457"/>
    <w:rsid w:val="00E7218A"/>
    <w:rsid w:val="00E72501"/>
    <w:rsid w:val="00E837DB"/>
    <w:rsid w:val="00E87D1F"/>
    <w:rsid w:val="00EA2D03"/>
    <w:rsid w:val="00EA625A"/>
    <w:rsid w:val="00EB3382"/>
    <w:rsid w:val="00EB6497"/>
    <w:rsid w:val="00EC267A"/>
    <w:rsid w:val="00EC2F47"/>
    <w:rsid w:val="00EC603D"/>
    <w:rsid w:val="00EF0861"/>
    <w:rsid w:val="00EF2D6E"/>
    <w:rsid w:val="00F02CC5"/>
    <w:rsid w:val="00F05C7F"/>
    <w:rsid w:val="00F13E1C"/>
    <w:rsid w:val="00F13FD6"/>
    <w:rsid w:val="00F16975"/>
    <w:rsid w:val="00F21028"/>
    <w:rsid w:val="00F22353"/>
    <w:rsid w:val="00F27D51"/>
    <w:rsid w:val="00F30530"/>
    <w:rsid w:val="00F30BBB"/>
    <w:rsid w:val="00F531B7"/>
    <w:rsid w:val="00F613AA"/>
    <w:rsid w:val="00F62288"/>
    <w:rsid w:val="00F6614E"/>
    <w:rsid w:val="00F71EFD"/>
    <w:rsid w:val="00F72EBF"/>
    <w:rsid w:val="00F75248"/>
    <w:rsid w:val="00F75512"/>
    <w:rsid w:val="00F75AFE"/>
    <w:rsid w:val="00F84099"/>
    <w:rsid w:val="00F84B43"/>
    <w:rsid w:val="00FA340B"/>
    <w:rsid w:val="00FB0F8F"/>
    <w:rsid w:val="00FC3013"/>
    <w:rsid w:val="00FC58A4"/>
    <w:rsid w:val="00FE4716"/>
    <w:rsid w:val="00FF0FBB"/>
    <w:rsid w:val="00FF252B"/>
    <w:rsid w:val="00FF2945"/>
    <w:rsid w:val="00FF5906"/>
    <w:rsid w:val="00FF6A01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143867"/>
  <w15:chartTrackingRefBased/>
  <w15:docId w15:val="{9FE74531-BEDB-4BC9-AB30-689BBDE4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2420"/>
    <w:pPr>
      <w:spacing w:before="120" w:after="120" w:line="276" w:lineRule="auto"/>
      <w:jc w:val="both"/>
    </w:pPr>
    <w:rPr>
      <w:rFonts w:asciiTheme="minorHAnsi" w:hAnsiTheme="minorHAnsi" w:cstheme="minorHAnsi"/>
      <w:sz w:val="22"/>
      <w:szCs w:val="22"/>
    </w:rPr>
  </w:style>
  <w:style w:type="paragraph" w:styleId="Titolo1">
    <w:name w:val="heading 1"/>
    <w:basedOn w:val="Normale"/>
    <w:next w:val="Normale"/>
    <w:qFormat/>
    <w:rsid w:val="00687DFD"/>
    <w:pPr>
      <w:keepNext/>
      <w:pageBreakBefore/>
      <w:numPr>
        <w:numId w:val="1"/>
      </w:numPr>
      <w:spacing w:before="360" w:after="240" w:line="240" w:lineRule="auto"/>
      <w:ind w:left="431" w:hanging="431"/>
      <w:outlineLvl w:val="0"/>
    </w:pPr>
    <w:rPr>
      <w:b/>
      <w:bCs/>
      <w:kern w:val="32"/>
      <w:sz w:val="28"/>
      <w:szCs w:val="28"/>
    </w:rPr>
  </w:style>
  <w:style w:type="paragraph" w:styleId="Titolo2">
    <w:name w:val="heading 2"/>
    <w:basedOn w:val="Normale"/>
    <w:next w:val="Normale"/>
    <w:qFormat/>
    <w:rsid w:val="000E2420"/>
    <w:pPr>
      <w:keepNext/>
      <w:numPr>
        <w:ilvl w:val="1"/>
        <w:numId w:val="1"/>
      </w:numPr>
      <w:tabs>
        <w:tab w:val="clear" w:pos="1144"/>
        <w:tab w:val="num" w:pos="568"/>
      </w:tabs>
      <w:spacing w:before="240"/>
      <w:ind w:left="567" w:hanging="567"/>
      <w:jc w:val="left"/>
      <w:outlineLvl w:val="1"/>
    </w:pPr>
    <w:rPr>
      <w:rFonts w:cs="Arial"/>
      <w:b/>
      <w:bCs/>
      <w:iCs/>
      <w:sz w:val="24"/>
      <w:szCs w:val="24"/>
      <w:lang w:eastAsia="en-GB"/>
    </w:rPr>
  </w:style>
  <w:style w:type="paragraph" w:styleId="Titolo3">
    <w:name w:val="heading 3"/>
    <w:basedOn w:val="Normale"/>
    <w:next w:val="Normale"/>
    <w:qFormat/>
    <w:rsid w:val="000E2420"/>
    <w:pPr>
      <w:keepNext/>
      <w:numPr>
        <w:ilvl w:val="2"/>
        <w:numId w:val="1"/>
      </w:numPr>
      <w:tabs>
        <w:tab w:val="clear" w:pos="720"/>
      </w:tabs>
      <w:spacing w:after="160"/>
      <w:ind w:left="993"/>
      <w:outlineLvl w:val="2"/>
    </w:pPr>
    <w:rPr>
      <w:b/>
      <w:bCs/>
      <w:i/>
      <w:lang w:eastAsia="en-GB"/>
    </w:rPr>
  </w:style>
  <w:style w:type="paragraph" w:styleId="Titolo4">
    <w:name w:val="heading 4"/>
    <w:basedOn w:val="Normale"/>
    <w:next w:val="Normale"/>
    <w:qFormat/>
    <w:rsid w:val="007B596F"/>
    <w:pPr>
      <w:keepNext/>
      <w:numPr>
        <w:ilvl w:val="3"/>
        <w:numId w:val="1"/>
      </w:numPr>
      <w:tabs>
        <w:tab w:val="clear" w:pos="864"/>
        <w:tab w:val="num" w:pos="2410"/>
      </w:tabs>
      <w:ind w:left="2552" w:hanging="1134"/>
      <w:jc w:val="left"/>
      <w:outlineLvl w:val="3"/>
    </w:pPr>
    <w:rPr>
      <w:bCs/>
      <w:i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Bodytextbase"/>
    <w:link w:val="CorpotestoCarattere"/>
    <w:semiHidden/>
    <w:pPr>
      <w:spacing w:before="60"/>
    </w:pPr>
  </w:style>
  <w:style w:type="paragraph" w:customStyle="1" w:styleId="Bodytextbase">
    <w:name w:val="Body text base"/>
    <w:basedOn w:val="Normale"/>
    <w:link w:val="BodytextbaseCarattere"/>
    <w:pPr>
      <w:tabs>
        <w:tab w:val="left" w:pos="360"/>
        <w:tab w:val="left" w:pos="720"/>
        <w:tab w:val="left" w:pos="1080"/>
      </w:tabs>
      <w:spacing w:line="288" w:lineRule="auto"/>
    </w:pPr>
    <w:rPr>
      <w:rFonts w:ascii="Arial" w:eastAsia="Times" w:hAnsi="Arial"/>
      <w:sz w:val="20"/>
      <w:szCs w:val="20"/>
      <w:lang w:val="en-GB" w:eastAsia="en-US"/>
    </w:rPr>
  </w:style>
  <w:style w:type="paragraph" w:styleId="Intestazione">
    <w:name w:val="header"/>
    <w:basedOn w:val="Normale"/>
    <w:link w:val="IntestazioneCarattere"/>
    <w:uiPriority w:val="99"/>
    <w:pPr>
      <w:tabs>
        <w:tab w:val="left" w:pos="360"/>
        <w:tab w:val="left" w:pos="720"/>
        <w:tab w:val="left" w:pos="1080"/>
      </w:tabs>
      <w:jc w:val="right"/>
    </w:pPr>
    <w:rPr>
      <w:rFonts w:ascii="Arial" w:eastAsia="Times" w:hAnsi="Arial"/>
      <w:color w:val="7E8B7A"/>
      <w:sz w:val="18"/>
      <w:szCs w:val="20"/>
      <w:lang w:val="en-GB" w:eastAsia="en-US"/>
    </w:rPr>
  </w:style>
  <w:style w:type="paragraph" w:styleId="Pidipagina">
    <w:name w:val="footer"/>
    <w:basedOn w:val="Normale"/>
    <w:link w:val="PidipaginaCarattere"/>
    <w:uiPriority w:val="99"/>
    <w:rsid w:val="003A783B"/>
    <w:pPr>
      <w:tabs>
        <w:tab w:val="right" w:pos="7920"/>
      </w:tabs>
      <w:jc w:val="right"/>
    </w:pPr>
    <w:rPr>
      <w:rFonts w:eastAsia="Times"/>
      <w:lang w:val="en-GB" w:eastAsia="en-US"/>
    </w:rPr>
  </w:style>
  <w:style w:type="paragraph" w:styleId="Testonotaapidipagina">
    <w:name w:val="footnote text"/>
    <w:basedOn w:val="Normale"/>
    <w:semiHidden/>
    <w:qFormat/>
    <w:rsid w:val="00597B2F"/>
    <w:pPr>
      <w:spacing w:before="0" w:after="60" w:line="240" w:lineRule="auto"/>
    </w:pPr>
    <w:rPr>
      <w:rFonts w:eastAsia="Times"/>
      <w:sz w:val="20"/>
      <w:szCs w:val="20"/>
      <w:lang w:eastAsia="en-US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StyleHeading3NotItalic">
    <w:name w:val="Style Heading 3 + Not Italic"/>
    <w:basedOn w:val="Titolo3"/>
    <w:pPr>
      <w:keepLines/>
      <w:numPr>
        <w:ilvl w:val="0"/>
        <w:numId w:val="0"/>
      </w:numPr>
      <w:tabs>
        <w:tab w:val="left" w:pos="360"/>
        <w:tab w:val="num" w:pos="720"/>
        <w:tab w:val="left" w:pos="1080"/>
      </w:tabs>
      <w:spacing w:before="480" w:after="0"/>
      <w:ind w:left="720" w:hanging="720"/>
    </w:pPr>
    <w:rPr>
      <w:rFonts w:cs="Times New Roman"/>
      <w:i w:val="0"/>
      <w:kern w:val="48"/>
      <w:szCs w:val="20"/>
      <w:lang w:val="en-GB" w:eastAsia="en-US"/>
    </w:rPr>
  </w:style>
  <w:style w:type="character" w:customStyle="1" w:styleId="BodytextbaseChar">
    <w:name w:val="Body text base Char"/>
    <w:rPr>
      <w:rFonts w:ascii="Arial" w:eastAsia="Times" w:hAnsi="Arial"/>
      <w:lang w:val="en-GB" w:eastAsia="en-US" w:bidi="ar-SA"/>
    </w:rPr>
  </w:style>
  <w:style w:type="character" w:customStyle="1" w:styleId="CarattereCarattere1">
    <w:name w:val="Carattere Carattere1"/>
    <w:basedOn w:val="BodytextbaseChar"/>
    <w:rPr>
      <w:rFonts w:ascii="Arial" w:eastAsia="Times" w:hAnsi="Arial"/>
      <w:lang w:val="en-GB" w:eastAsia="en-US" w:bidi="ar-SA"/>
    </w:rPr>
  </w:style>
  <w:style w:type="character" w:customStyle="1" w:styleId="CarattereCarattere">
    <w:name w:val="Carattere Carattere"/>
    <w:rPr>
      <w:rFonts w:eastAsia="Times"/>
      <w:lang w:val="en-GB" w:eastAsia="en-US" w:bidi="ar-SA"/>
    </w:rPr>
  </w:style>
  <w:style w:type="paragraph" w:styleId="NormaleWeb">
    <w:name w:val="Normal (Web)"/>
    <w:basedOn w:val="Normale"/>
    <w:semiHidden/>
    <w:pPr>
      <w:spacing w:before="100" w:after="100"/>
    </w:pPr>
    <w:rPr>
      <w:rFonts w:ascii="Arial Unicode MS" w:eastAsia="Arial Unicode MS" w:hAnsi="Arial Unicode MS"/>
      <w:szCs w:val="20"/>
      <w:lang w:val="en-GB" w:eastAsia="en-GB"/>
    </w:rPr>
  </w:style>
  <w:style w:type="paragraph" w:styleId="Sommario1">
    <w:name w:val="toc 1"/>
    <w:basedOn w:val="Normale"/>
    <w:next w:val="Normale"/>
    <w:autoRedefine/>
    <w:uiPriority w:val="39"/>
    <w:rsid w:val="000E2420"/>
    <w:pPr>
      <w:tabs>
        <w:tab w:val="right" w:leader="dot" w:pos="9628"/>
      </w:tabs>
      <w:spacing w:before="0" w:after="60"/>
      <w:ind w:left="567" w:hanging="567"/>
    </w:pPr>
    <w:rPr>
      <w:rFonts w:eastAsia="Times"/>
      <w:b/>
      <w:noProof/>
    </w:rPr>
  </w:style>
  <w:style w:type="paragraph" w:styleId="Sommario2">
    <w:name w:val="toc 2"/>
    <w:basedOn w:val="Normale"/>
    <w:next w:val="Normale"/>
    <w:autoRedefine/>
    <w:uiPriority w:val="39"/>
    <w:rsid w:val="000E2420"/>
    <w:pPr>
      <w:tabs>
        <w:tab w:val="left" w:pos="1260"/>
        <w:tab w:val="right" w:leader="dot" w:pos="9628"/>
      </w:tabs>
      <w:spacing w:before="0" w:after="60"/>
      <w:ind w:left="1134" w:hanging="567"/>
      <w:contextualSpacing/>
    </w:pPr>
    <w:rPr>
      <w:rFonts w:eastAsia="Times"/>
      <w:noProof/>
    </w:rPr>
  </w:style>
  <w:style w:type="paragraph" w:styleId="Sommario3">
    <w:name w:val="toc 3"/>
    <w:basedOn w:val="Normale"/>
    <w:next w:val="Normale"/>
    <w:autoRedefine/>
    <w:uiPriority w:val="39"/>
    <w:rsid w:val="000E2420"/>
    <w:pPr>
      <w:tabs>
        <w:tab w:val="left" w:pos="1440"/>
        <w:tab w:val="left" w:pos="1871"/>
        <w:tab w:val="right" w:leader="dot" w:pos="9628"/>
      </w:tabs>
      <w:spacing w:before="0" w:after="60"/>
      <w:ind w:left="1871" w:hanging="737"/>
      <w:contextualSpacing/>
    </w:pPr>
    <w:rPr>
      <w:rFonts w:eastAsia="Times"/>
      <w:noProof/>
    </w:rPr>
  </w:style>
  <w:style w:type="paragraph" w:styleId="Sommario4">
    <w:name w:val="toc 4"/>
    <w:basedOn w:val="Normale"/>
    <w:next w:val="Normale"/>
    <w:autoRedefine/>
    <w:uiPriority w:val="39"/>
    <w:pPr>
      <w:tabs>
        <w:tab w:val="left" w:pos="1680"/>
        <w:tab w:val="right" w:leader="dot" w:pos="9628"/>
      </w:tabs>
      <w:ind w:left="2721" w:hanging="907"/>
    </w:p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rPr>
      <w:color w:val="FF0000"/>
    </w:rPr>
  </w:style>
  <w:style w:type="paragraph" w:customStyle="1" w:styleId="Default">
    <w:name w:val="Default"/>
    <w:rsid w:val="008F515C"/>
    <w:pPr>
      <w:autoSpaceDE w:val="0"/>
      <w:autoSpaceDN w:val="0"/>
      <w:adjustRightInd w:val="0"/>
      <w:spacing w:after="60" w:line="276" w:lineRule="auto"/>
      <w:jc w:val="both"/>
    </w:pPr>
    <w:rPr>
      <w:color w:val="000000"/>
    </w:rPr>
  </w:style>
  <w:style w:type="character" w:customStyle="1" w:styleId="PidipaginaCarattere">
    <w:name w:val="Piè di pagina Carattere"/>
    <w:link w:val="Pidipagina"/>
    <w:uiPriority w:val="99"/>
    <w:rsid w:val="003A783B"/>
    <w:rPr>
      <w:rFonts w:asciiTheme="minorHAnsi" w:eastAsia="Times" w:hAnsiTheme="minorHAnsi" w:cstheme="minorHAnsi"/>
      <w:sz w:val="22"/>
      <w:szCs w:val="22"/>
      <w:lang w:val="en-GB" w:eastAsia="en-US"/>
    </w:rPr>
  </w:style>
  <w:style w:type="table" w:styleId="Grigliatabella">
    <w:name w:val="Table Grid"/>
    <w:basedOn w:val="Tabellanormale"/>
    <w:uiPriority w:val="59"/>
    <w:rsid w:val="0053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A71FEB"/>
    <w:rPr>
      <w:sz w:val="24"/>
      <w:szCs w:val="24"/>
    </w:rPr>
  </w:style>
  <w:style w:type="paragraph" w:styleId="Testonormale">
    <w:name w:val="Plain Text"/>
    <w:basedOn w:val="Normale"/>
    <w:link w:val="TestonormaleCarattere"/>
    <w:semiHidden/>
    <w:rsid w:val="00F71EFD"/>
    <w:pPr>
      <w:numPr>
        <w:numId w:val="2"/>
      </w:numPr>
      <w:tabs>
        <w:tab w:val="clear" w:pos="720"/>
      </w:tabs>
      <w:spacing w:line="360" w:lineRule="auto"/>
      <w:ind w:left="0" w:firstLine="709"/>
    </w:pPr>
  </w:style>
  <w:style w:type="character" w:customStyle="1" w:styleId="TestonormaleCarattere">
    <w:name w:val="Testo normale Carattere"/>
    <w:link w:val="Testonormale"/>
    <w:semiHidden/>
    <w:rsid w:val="00F71EFD"/>
    <w:rPr>
      <w:rFonts w:asciiTheme="minorHAnsi" w:hAnsiTheme="minorHAnsi" w:cstheme="minorHAnsi"/>
      <w:sz w:val="22"/>
      <w:szCs w:val="22"/>
    </w:rPr>
  </w:style>
  <w:style w:type="character" w:customStyle="1" w:styleId="ParagrafoelencoCarattere">
    <w:name w:val="Paragrafo elenco Carattere"/>
    <w:link w:val="Paragrafoelenco"/>
    <w:locked/>
    <w:rsid w:val="00053A13"/>
    <w:rPr>
      <w:rFonts w:asciiTheme="minorHAnsi" w:hAnsiTheme="minorHAnsi" w:cstheme="minorHAnsi"/>
      <w:sz w:val="22"/>
      <w:szCs w:val="22"/>
    </w:rPr>
  </w:style>
  <w:style w:type="paragraph" w:styleId="Paragrafoelenco">
    <w:name w:val="List Paragraph"/>
    <w:basedOn w:val="Normale"/>
    <w:link w:val="ParagrafoelencoCarattere"/>
    <w:uiPriority w:val="34"/>
    <w:qFormat/>
    <w:rsid w:val="00053A13"/>
    <w:pPr>
      <w:numPr>
        <w:numId w:val="3"/>
      </w:numPr>
      <w:contextualSpacing/>
    </w:pPr>
  </w:style>
  <w:style w:type="paragraph" w:customStyle="1" w:styleId="titoli">
    <w:name w:val="(titoli)"/>
    <w:basedOn w:val="Normale"/>
    <w:next w:val="Normale"/>
    <w:rsid w:val="00C44673"/>
    <w:pPr>
      <w:numPr>
        <w:numId w:val="4"/>
      </w:numPr>
      <w:spacing w:before="480"/>
      <w:jc w:val="center"/>
      <w:outlineLvl w:val="0"/>
    </w:pPr>
    <w:rPr>
      <w:b/>
      <w:smallCaps/>
      <w:szCs w:val="20"/>
    </w:rPr>
  </w:style>
  <w:style w:type="paragraph" w:customStyle="1" w:styleId="elencoarabo">
    <w:name w:val="(elenco arabo)"/>
    <w:basedOn w:val="Normale"/>
    <w:rsid w:val="00C44673"/>
    <w:pPr>
      <w:numPr>
        <w:ilvl w:val="5"/>
        <w:numId w:val="4"/>
      </w:numPr>
      <w:tabs>
        <w:tab w:val="left" w:pos="851"/>
      </w:tabs>
      <w:contextualSpacing/>
      <w:outlineLvl w:val="5"/>
    </w:pPr>
    <w:rPr>
      <w:szCs w:val="20"/>
    </w:rPr>
  </w:style>
  <w:style w:type="paragraph" w:customStyle="1" w:styleId="elencoromano">
    <w:name w:val="(elenco romano)"/>
    <w:basedOn w:val="Normale"/>
    <w:rsid w:val="00C44673"/>
    <w:pPr>
      <w:numPr>
        <w:ilvl w:val="6"/>
        <w:numId w:val="4"/>
      </w:numPr>
      <w:tabs>
        <w:tab w:val="left" w:pos="1418"/>
      </w:tabs>
      <w:outlineLvl w:val="6"/>
    </w:pPr>
    <w:rPr>
      <w:szCs w:val="20"/>
    </w:rPr>
  </w:style>
  <w:style w:type="paragraph" w:customStyle="1" w:styleId="commi">
    <w:name w:val="(commi)"/>
    <w:basedOn w:val="Normale"/>
    <w:rsid w:val="00C44673"/>
    <w:pPr>
      <w:numPr>
        <w:ilvl w:val="4"/>
        <w:numId w:val="4"/>
      </w:numPr>
      <w:outlineLvl w:val="4"/>
    </w:pPr>
    <w:rPr>
      <w:szCs w:val="20"/>
    </w:rPr>
  </w:style>
  <w:style w:type="paragraph" w:customStyle="1" w:styleId="capitoli">
    <w:name w:val="(capitoli)"/>
    <w:basedOn w:val="Normale"/>
    <w:next w:val="Normale"/>
    <w:rsid w:val="00C44673"/>
    <w:pPr>
      <w:numPr>
        <w:ilvl w:val="1"/>
        <w:numId w:val="4"/>
      </w:numPr>
      <w:spacing w:after="240"/>
      <w:outlineLvl w:val="1"/>
    </w:pPr>
    <w:rPr>
      <w:b/>
      <w:szCs w:val="20"/>
    </w:rPr>
  </w:style>
  <w:style w:type="paragraph" w:customStyle="1" w:styleId="numarticoli">
    <w:name w:val="(num. articoli)"/>
    <w:basedOn w:val="Normale"/>
    <w:next w:val="nomearticoli"/>
    <w:rsid w:val="00C44673"/>
    <w:pPr>
      <w:keepNext/>
      <w:keepLines/>
      <w:numPr>
        <w:ilvl w:val="2"/>
        <w:numId w:val="4"/>
      </w:numPr>
      <w:spacing w:before="240"/>
      <w:jc w:val="center"/>
      <w:outlineLvl w:val="2"/>
    </w:pPr>
    <w:rPr>
      <w:i/>
      <w:szCs w:val="20"/>
    </w:rPr>
  </w:style>
  <w:style w:type="paragraph" w:customStyle="1" w:styleId="nomearticoli">
    <w:name w:val="(nome articoli)"/>
    <w:basedOn w:val="Normale"/>
    <w:next w:val="commi"/>
    <w:rsid w:val="00C44673"/>
    <w:pPr>
      <w:keepNext/>
      <w:keepLines/>
      <w:numPr>
        <w:ilvl w:val="3"/>
        <w:numId w:val="4"/>
      </w:numPr>
      <w:jc w:val="center"/>
      <w:outlineLvl w:val="3"/>
    </w:pPr>
    <w:rPr>
      <w:i/>
      <w:szCs w:val="20"/>
    </w:rPr>
  </w:style>
  <w:style w:type="paragraph" w:customStyle="1" w:styleId="elenconumeri">
    <w:name w:val="(elenco numeri)"/>
    <w:basedOn w:val="Normale"/>
    <w:rsid w:val="00C44673"/>
    <w:pPr>
      <w:numPr>
        <w:ilvl w:val="7"/>
        <w:numId w:val="4"/>
      </w:numPr>
      <w:tabs>
        <w:tab w:val="left" w:pos="1418"/>
      </w:tabs>
      <w:outlineLvl w:val="7"/>
    </w:pPr>
    <w:rPr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D916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163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163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16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1639"/>
    <w:rPr>
      <w:b/>
      <w:bCs/>
    </w:rPr>
  </w:style>
  <w:style w:type="paragraph" w:styleId="Titolosommario">
    <w:name w:val="TOC Heading"/>
    <w:basedOn w:val="Titolo1"/>
    <w:next w:val="Normale"/>
    <w:uiPriority w:val="39"/>
    <w:unhideWhenUsed/>
    <w:qFormat/>
    <w:rsid w:val="000E2420"/>
    <w:pPr>
      <w:keepLines/>
      <w:numPr>
        <w:numId w:val="0"/>
      </w:numPr>
      <w:spacing w:before="240" w:after="120" w:line="259" w:lineRule="auto"/>
      <w:jc w:val="left"/>
      <w:outlineLvl w:val="9"/>
    </w:pPr>
    <w:rPr>
      <w:rFonts w:eastAsiaTheme="majorEastAsia"/>
      <w:kern w:val="0"/>
    </w:rPr>
  </w:style>
  <w:style w:type="character" w:customStyle="1" w:styleId="BodytextbaseCarattere">
    <w:name w:val="Body text base Carattere"/>
    <w:basedOn w:val="Carpredefinitoparagrafo"/>
    <w:link w:val="Bodytextbase"/>
    <w:rsid w:val="00AE2B16"/>
    <w:rPr>
      <w:rFonts w:ascii="Arial" w:eastAsia="Times" w:hAnsi="Arial"/>
      <w:lang w:val="en-GB" w:eastAsia="en-US"/>
    </w:rPr>
  </w:style>
  <w:style w:type="character" w:customStyle="1" w:styleId="CorpotestoCarattere">
    <w:name w:val="Corpo testo Carattere"/>
    <w:basedOn w:val="BodytextbaseCarattere"/>
    <w:link w:val="Corpotesto"/>
    <w:semiHidden/>
    <w:rsid w:val="00AE2B16"/>
    <w:rPr>
      <w:rFonts w:ascii="Arial" w:eastAsia="Times" w:hAnsi="Arial"/>
      <w:lang w:val="en-GB"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5790"/>
    <w:pPr>
      <w:spacing w:before="0" w:after="0" w:line="240" w:lineRule="auto"/>
      <w:contextualSpacing/>
      <w:jc w:val="center"/>
    </w:pPr>
    <w:rPr>
      <w:rFonts w:eastAsiaTheme="majorEastAsia"/>
      <w:b/>
      <w:bCs/>
      <w:spacing w:val="-10"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E25790"/>
    <w:rPr>
      <w:rFonts w:asciiTheme="minorHAnsi" w:eastAsiaTheme="majorEastAsia" w:hAnsiTheme="minorHAnsi" w:cstheme="minorHAnsi"/>
      <w:b/>
      <w:bCs/>
      <w:spacing w:val="-10"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E3DCB"/>
    <w:pPr>
      <w:numPr>
        <w:ilvl w:val="1"/>
      </w:numPr>
      <w:spacing w:after="160"/>
      <w:jc w:val="left"/>
    </w:pPr>
    <w:rPr>
      <w:rFonts w:eastAsiaTheme="majorEastAsia"/>
      <w:b/>
      <w:bCs/>
      <w:color w:val="000000" w:themeColor="text1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3DCB"/>
    <w:rPr>
      <w:rFonts w:asciiTheme="minorHAnsi" w:eastAsiaTheme="majorEastAsia" w:hAnsiTheme="minorHAnsi" w:cstheme="minorHAnsi"/>
      <w:b/>
      <w:bCs/>
      <w:color w:val="000000" w:themeColor="text1"/>
      <w:spacing w:val="15"/>
      <w:sz w:val="28"/>
      <w:szCs w:val="28"/>
    </w:rPr>
  </w:style>
  <w:style w:type="paragraph" w:styleId="Formuladiapertura">
    <w:name w:val="Salutation"/>
    <w:basedOn w:val="Normale"/>
    <w:next w:val="Normale"/>
    <w:link w:val="FormuladiaperturaCarattere"/>
    <w:uiPriority w:val="99"/>
    <w:unhideWhenUsed/>
    <w:rsid w:val="00B47CCA"/>
    <w:pPr>
      <w:spacing w:before="0" w:after="0"/>
      <w:jc w:val="center"/>
    </w:pPr>
    <w:rPr>
      <w:sz w:val="24"/>
      <w:szCs w:val="24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rsid w:val="00B47CCA"/>
    <w:rPr>
      <w:rFonts w:asciiTheme="minorHAnsi" w:hAnsiTheme="minorHAnsi" w:cstheme="minorHAns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7761"/>
    <w:rPr>
      <w:rFonts w:ascii="Arial" w:eastAsia="Times" w:hAnsi="Arial" w:cstheme="minorHAnsi"/>
      <w:color w:val="7E8B7A"/>
      <w:sz w:val="18"/>
      <w:lang w:val="en-GB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1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12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ze.it/export/sites/finanze/it/.content/Documenti/Fiscalita-locale/Linee_guida_TARES_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EDA59-D5C1-4552-B841-207D0394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12</Pages>
  <Words>3192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punto di partenza</vt:lpstr>
    </vt:vector>
  </TitlesOfParts>
  <Company>.</Company>
  <LinksUpToDate>false</LinksUpToDate>
  <CharactersWithSpaces>21351</CharactersWithSpaces>
  <SharedDoc>false</SharedDoc>
  <HLinks>
    <vt:vector size="204" baseType="variant">
      <vt:variant>
        <vt:i4>1835060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_Toc381700649</vt:lpwstr>
      </vt:variant>
      <vt:variant>
        <vt:i4>1835060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_Toc381700648</vt:lpwstr>
      </vt:variant>
      <vt:variant>
        <vt:i4>1835060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_Toc381700647</vt:lpwstr>
      </vt:variant>
      <vt:variant>
        <vt:i4>1835060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_Toc381700646</vt:lpwstr>
      </vt:variant>
      <vt:variant>
        <vt:i4>1835060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_Toc381700645</vt:lpwstr>
      </vt:variant>
      <vt:variant>
        <vt:i4>1835060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_Toc381700644</vt:lpwstr>
      </vt:variant>
      <vt:variant>
        <vt:i4>1835060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_Toc381700643</vt:lpwstr>
      </vt:variant>
      <vt:variant>
        <vt:i4>1835060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_Toc381700642</vt:lpwstr>
      </vt:variant>
      <vt:variant>
        <vt:i4>1835060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_Toc381700641</vt:lpwstr>
      </vt:variant>
      <vt:variant>
        <vt:i4>1835060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_Toc381700640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_Toc381700639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_Toc381700638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_Toc381700637</vt:lpwstr>
      </vt:variant>
      <vt:variant>
        <vt:i4>1769524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_Toc381700636</vt:lpwstr>
      </vt:variant>
      <vt:variant>
        <vt:i4>1769524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_Toc381700635</vt:lpwstr>
      </vt:variant>
      <vt:variant>
        <vt:i4>1769524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_Toc381700634</vt:lpwstr>
      </vt:variant>
      <vt:variant>
        <vt:i4>1769524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_Toc381700633</vt:lpwstr>
      </vt:variant>
      <vt:variant>
        <vt:i4>1769524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_Toc381700632</vt:lpwstr>
      </vt:variant>
      <vt:variant>
        <vt:i4>1769524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_Toc381700631</vt:lpwstr>
      </vt:variant>
      <vt:variant>
        <vt:i4>1769524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_Toc381700630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_Toc381700629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_Toc381700628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_Toc381700627</vt:lpwstr>
      </vt:variant>
      <vt:variant>
        <vt:i4>1703988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_Toc381700626</vt:lpwstr>
      </vt:variant>
      <vt:variant>
        <vt:i4>1703988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_Toc381700625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_Toc381700624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_Toc381700623</vt:lpwstr>
      </vt:variant>
      <vt:variant>
        <vt:i4>1703988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_Toc381700622</vt:lpwstr>
      </vt:variant>
      <vt:variant>
        <vt:i4>1703988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_Toc381700621</vt:lpwstr>
      </vt:variant>
      <vt:variant>
        <vt:i4>1703988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_Toc381700620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_Toc381700619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_Toc381700618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_Toc381700617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_Toc381700616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punto di partenza</dc:title>
  <dc:subject/>
  <dc:creator>mminozzi</dc:creator>
  <cp:keywords/>
  <cp:lastModifiedBy>raffaele peruzzi</cp:lastModifiedBy>
  <cp:revision>72</cp:revision>
  <cp:lastPrinted>2014-03-04T11:43:00Z</cp:lastPrinted>
  <dcterms:created xsi:type="dcterms:W3CDTF">2019-10-31T13:10:00Z</dcterms:created>
  <dcterms:modified xsi:type="dcterms:W3CDTF">2021-01-07T16:33:00Z</dcterms:modified>
</cp:coreProperties>
</file>